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jc w:val="center"/>
        <w:rPr>
          <w:b/>
          <w:b/>
          <w:color w:val="0000FF"/>
        </w:rPr>
      </w:pPr>
      <w:r>
        <w:rPr/>
        <w:drawing>
          <wp:inline distT="0" distB="0" distL="0" distR="0">
            <wp:extent cx="871855" cy="8718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Социального фонда РФ по Томской области</w:t>
        <w:tab/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b/>
          <w:color w:val="0000FF"/>
        </w:rPr>
        <w:t>Пресс-релиз от 16.05.2023</w:t>
      </w:r>
      <w:r/>
    </w:p>
    <w:p>
      <w:pPr>
        <w:pStyle w:val="Normal"/>
        <w:suppressAutoHyphens w:val="false"/>
        <w:spacing w:beforeAutospacing="1" w:afterAutospacing="1"/>
        <w:rPr>
          <w:b/>
          <w:b/>
          <w:bCs/>
          <w:color w:val="0000FF"/>
        </w:rPr>
      </w:pPr>
      <w:bookmarkStart w:id="0" w:name="__DdeLink__19339_1311447380"/>
      <w:bookmarkEnd w:id="0"/>
      <w:r>
        <w:rPr>
          <w:b/>
          <w:bCs/>
          <w:color w:val="0000FF"/>
        </w:rPr>
        <w:t>Результаты аукциона по размещению пенсионных накоплений в банковские депозиты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На Санкт-Петербургской валютной бирже прошел отбор заявок по размещению средств пенсионных накоплений в банковские депозиты. В результате аукциона удовлетворена заявка одной кредитной организации на общую сумму 282 млн рублей, то есть всю сумму, выставленную к торгам. Средства размещены по ставке 7,96% годовых на 62 дня до 17 июля 2023 года.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Напомним, что средства обязательных и добровольных страховых взносов на накопительную пенсию подлежат инвестированию до момента передачи в управляющие компании и негосударственные пенсионные фонды. Инвестированию также подлежат средства резерва Социального фонда России по обязательному пенсионному страхованию.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 xml:space="preserve">Депозитные аукционы проводятся в соответствии с постановлением Правительства РФ и приказами Министерства финансов РФ, которые регламентируют порядок и критерии отбора банков, принимающих участие в аукционе. 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 xml:space="preserve">Подробнее о размещении пенсионных накоплений в банковские депозиты </w:t>
      </w:r>
      <w:hyperlink r:id="rId3">
        <w:r>
          <w:rPr>
            <w:rStyle w:val="Style11"/>
            <w:lang w:eastAsia="ru-RU"/>
          </w:rPr>
          <w:t>https://sfr.gov.ru/grazhdanam/workers/pens_nak/bank_depozit~630</w:t>
        </w:r>
      </w:hyperlink>
      <w:r>
        <w:rPr>
          <w:lang w:eastAsia="ru-RU"/>
        </w:rPr>
        <w:t xml:space="preserve">. </w:t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spacing w:beforeAutospacing="1" w:afterAutospacing="1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spacing w:beforeAutospacing="1" w:afterAutospacing="1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Социального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smi@080.pfr.ru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sfr.gov.ru/grazhdanam/workers/pens_nak/bank_depozit~63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22A7-6614-4A7F-AD89-0AE0D4AF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LibreOffice/4.3.6.2$Windows_x86 LibreOffice_project/d50a87b2e514536ed401c18000dad4660b6a169e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2023-05-10T02:49:00Z</dcterms:created>
  <dc:creator>ANM</dc:creator>
  <dc:language>ru-RU</dc:language>
  <cp:lastPrinted>2022-02-17T01:49:00Z</cp:lastPrinted>
  <dcterms:modified xsi:type="dcterms:W3CDTF">2023-05-19T15:19:04Z</dcterms:modified>
  <cp:revision>5</cp:revision>
  <dc:title>Отделение Пенсионного фонда РФ по Томской области</dc:title>
</cp:coreProperties>
</file>