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6A" w:rsidRDefault="00A61F37">
      <w:pPr>
        <w:pStyle w:val="11"/>
        <w:keepNext/>
        <w:keepLines/>
        <w:shd w:val="clear" w:color="auto" w:fill="auto"/>
        <w:spacing w:before="0"/>
        <w:ind w:left="100" w:right="100"/>
      </w:pPr>
      <w:bookmarkStart w:id="0" w:name="bookmark0"/>
      <w:r>
        <w:t>Правовые основания освобождения лица от уголовной ответственности за совершение преступлений коррупционной направленности</w:t>
      </w:r>
      <w:bookmarkEnd w:id="0"/>
    </w:p>
    <w:p w:rsidR="0068176A" w:rsidRDefault="00A61F37">
      <w:pPr>
        <w:pStyle w:val="1"/>
        <w:shd w:val="clear" w:color="auto" w:fill="auto"/>
        <w:spacing w:after="0" w:line="1140" w:lineRule="exact"/>
        <w:ind w:left="100" w:right="100" w:firstLine="2220"/>
      </w:pPr>
      <w:r>
        <w:t xml:space="preserve">Совершение коррупционных преступлений на территории Российской Федерации является высоко латентным. В целях противодействия и борьбы с коррупцией уголовным законодательством предусмотрен такой правовой механизм, как освобождение лица, как правило, дающего </w:t>
      </w:r>
      <w:r>
        <w:t>взятку, от уголовной ответственности вне зависимости от тяжести совершенного пре</w:t>
      </w:r>
      <w:bookmarkStart w:id="1" w:name="_GoBack"/>
      <w:bookmarkEnd w:id="1"/>
      <w:r>
        <w:t>ступления, установленных статьей 15 Уголовного кодекса Российской Федерации (далее - УК РФ), при наличии следующих условий.</w:t>
      </w:r>
    </w:p>
    <w:p w:rsidR="0068176A" w:rsidRDefault="00A61F37">
      <w:pPr>
        <w:pStyle w:val="1"/>
        <w:shd w:val="clear" w:color="auto" w:fill="auto"/>
        <w:spacing w:after="0" w:line="1148" w:lineRule="exact"/>
        <w:ind w:left="100" w:right="100" w:firstLine="2220"/>
      </w:pPr>
      <w:r>
        <w:t>Так, например, к числу обязательных условий освобожд</w:t>
      </w:r>
      <w:r>
        <w:t>ения от уголовной ответственности за совершение преступлений, предусмотренных статьями 291 (дача взятки), 291.1 (посредничество во взяточничестве), 291.2 (мелкое взяточничество) и частью 1 или частью 2 статьи 204 (коммерческий подкуп) УК РФ, в силу примеча</w:t>
      </w:r>
      <w:r>
        <w:t>ний к указанным статьям, является добровольное сообщение лицом о совершении вышеуказанного преступления органу, имеющему право возбудить уголовное дело, а также активное способствование раскрытию и (или) расследованию преступления.</w:t>
      </w:r>
    </w:p>
    <w:p w:rsidR="0068176A" w:rsidRDefault="00A61F37">
      <w:pPr>
        <w:pStyle w:val="1"/>
        <w:shd w:val="clear" w:color="auto" w:fill="auto"/>
        <w:spacing w:after="0" w:line="1148" w:lineRule="exact"/>
        <w:ind w:left="100" w:right="100" w:firstLine="2220"/>
      </w:pPr>
      <w:r>
        <w:t xml:space="preserve">При этом в соответствии </w:t>
      </w:r>
      <w:r>
        <w:t xml:space="preserve">с пунктом 29 постановления Пленума Верховного Суда Российской Федерации № 24 от 09.07.2019 «О судебной </w:t>
      </w:r>
      <w:r>
        <w:lastRenderedPageBreak/>
        <w:t>практике по делам о взяточничестве и об иных коррупционных преступлениях» сообщение (письменное или устное) о преступлении должно признаваться добровольн</w:t>
      </w:r>
      <w:r>
        <w:t>ым независимо от мотивов, которыми руководствовался заявитель. Вместе с тем лицо, совершившее указанное преступление должно сообщить о нем до того, как о преступлении стало известно правоохранительным органам.</w:t>
      </w:r>
    </w:p>
    <w:p w:rsidR="0068176A" w:rsidRDefault="00A61F37">
      <w:pPr>
        <w:pStyle w:val="1"/>
        <w:shd w:val="clear" w:color="auto" w:fill="auto"/>
        <w:spacing w:after="0" w:line="1148" w:lineRule="exact"/>
        <w:ind w:left="100" w:right="100" w:firstLine="2220"/>
      </w:pPr>
      <w:r>
        <w:t>Активное способствование раскрытию и (или) рас</w:t>
      </w:r>
      <w:r>
        <w:t>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посредника, лиц, принявших или передавших предмет коммерческого подкупа), обнаружен</w:t>
      </w:r>
      <w:r>
        <w:t>ие имущества, переданного в качестве взятки или предмета коммерческого подкупа, и другое.</w:t>
      </w:r>
    </w:p>
    <w:p w:rsidR="0068176A" w:rsidRDefault="00A61F37">
      <w:pPr>
        <w:pStyle w:val="1"/>
        <w:shd w:val="clear" w:color="auto" w:fill="auto"/>
        <w:spacing w:after="0" w:line="1155" w:lineRule="exact"/>
        <w:ind w:left="100" w:right="100" w:firstLine="2220"/>
      </w:pPr>
      <w:r>
        <w:t xml:space="preserve">Также уголовным законодательством предусмотрены иные правовые механизмы освобождения от уголовной ответственности. </w:t>
      </w:r>
      <w:proofErr w:type="gramStart"/>
      <w:r>
        <w:t>Так, в соответствии со статьей 28 Уголовно-процессу</w:t>
      </w:r>
      <w:r>
        <w:t>ального кодекса Российской Федерации уголовное преследование может быть прекращено в связи с деятельным</w:t>
      </w:r>
      <w:r w:rsidR="00185DF0">
        <w:rPr>
          <w:lang w:val="ru-RU"/>
        </w:rPr>
        <w:t xml:space="preserve"> </w:t>
      </w:r>
      <w:r>
        <w:t>раскаянием, в силу статьи 75 УК РФ лицо, совершившее преступление может быть освобождено от уголовной ответственности в связи с деятельным раскаянием, о</w:t>
      </w:r>
      <w:r>
        <w:t>днако возможность освобождения от уголовной ответственности в данном случае предусмотрена только при совершении преступлений небольшой или средней тяжести и только</w:t>
      </w:r>
      <w:proofErr w:type="gramEnd"/>
      <w:r>
        <w:t xml:space="preserve"> впервые.</w:t>
      </w:r>
    </w:p>
    <w:p w:rsidR="0068176A" w:rsidRDefault="00A61F37" w:rsidP="00185DF0">
      <w:pPr>
        <w:pStyle w:val="1"/>
        <w:framePr w:w="4230" w:h="883" w:wrap="around" w:vAnchor="text" w:hAnchor="margin" w:x="23396" w:y="9565"/>
        <w:shd w:val="clear" w:color="auto" w:fill="auto"/>
        <w:spacing w:after="0" w:line="870" w:lineRule="exact"/>
        <w:ind w:left="100"/>
        <w:jc w:val="left"/>
      </w:pPr>
      <w:r>
        <w:rPr>
          <w:lang w:val="en-US"/>
        </w:rPr>
        <w:lastRenderedPageBreak/>
        <w:t>B</w:t>
      </w:r>
      <w:r w:rsidRPr="00185DF0">
        <w:rPr>
          <w:lang w:val="ru-RU"/>
        </w:rPr>
        <w:t>.</w:t>
      </w:r>
      <w:r>
        <w:rPr>
          <w:lang w:val="en-US"/>
        </w:rPr>
        <w:t>C</w:t>
      </w:r>
      <w:r w:rsidRPr="00185DF0">
        <w:rPr>
          <w:lang w:val="ru-RU"/>
        </w:rPr>
        <w:t xml:space="preserve">. </w:t>
      </w:r>
      <w:proofErr w:type="spellStart"/>
      <w:r>
        <w:t>Горелкина</w:t>
      </w:r>
      <w:proofErr w:type="spellEnd"/>
    </w:p>
    <w:p w:rsidR="0068176A" w:rsidRDefault="00A61F37">
      <w:pPr>
        <w:pStyle w:val="1"/>
        <w:shd w:val="clear" w:color="auto" w:fill="auto"/>
        <w:spacing w:after="1578" w:line="1148" w:lineRule="exact"/>
        <w:ind w:left="40" w:right="20" w:firstLine="2200"/>
      </w:pPr>
      <w:r>
        <w:t>При этом под деятельным раскаянием понимается совершение виновным лицом таких действий, как добровольная явка с повинной, активное способствование раскрытию и расследованию совершенного преступления, возмещение ущерба или иным образом загладило вред, причи</w:t>
      </w:r>
      <w:r>
        <w:t>ненный этим преступлением, и вследствие деятельного раскаяния перестало быть общественно опасным.</w:t>
      </w:r>
    </w:p>
    <w:p w:rsidR="0068176A" w:rsidRDefault="00A61F37">
      <w:pPr>
        <w:pStyle w:val="1"/>
        <w:shd w:val="clear" w:color="auto" w:fill="auto"/>
        <w:spacing w:after="0" w:line="750" w:lineRule="exact"/>
        <w:ind w:left="40" w:right="16960"/>
        <w:jc w:val="left"/>
      </w:pPr>
      <w:r>
        <w:t>Помощник прокурора Молчановского района Томской области</w:t>
      </w:r>
    </w:p>
    <w:sectPr w:rsidR="0068176A" w:rsidSect="00185DF0">
      <w:type w:val="continuous"/>
      <w:pgSz w:w="31680" w:h="31680"/>
      <w:pgMar w:top="2836" w:right="1629" w:bottom="1843" w:left="2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37" w:rsidRDefault="00A61F37">
      <w:r>
        <w:separator/>
      </w:r>
    </w:p>
  </w:endnote>
  <w:endnote w:type="continuationSeparator" w:id="0">
    <w:p w:rsidR="00A61F37" w:rsidRDefault="00A6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37" w:rsidRDefault="00A61F37"/>
  </w:footnote>
  <w:footnote w:type="continuationSeparator" w:id="0">
    <w:p w:rsidR="00A61F37" w:rsidRDefault="00A61F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176A"/>
    <w:rsid w:val="00185DF0"/>
    <w:rsid w:val="0068176A"/>
    <w:rsid w:val="00A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7"/>
      <w:szCs w:val="8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6"/>
      <w:szCs w:val="8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620" w:line="0" w:lineRule="atLeast"/>
      <w:jc w:val="both"/>
    </w:pPr>
    <w:rPr>
      <w:rFonts w:ascii="Times New Roman" w:eastAsia="Times New Roman" w:hAnsi="Times New Roman" w:cs="Times New Roman"/>
      <w:sz w:val="87"/>
      <w:szCs w:val="8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620" w:after="1140" w:line="1140" w:lineRule="exact"/>
      <w:jc w:val="both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2020-01-30T02:47:00Z</dcterms:created>
  <dcterms:modified xsi:type="dcterms:W3CDTF">2020-01-30T02:47:00Z</dcterms:modified>
</cp:coreProperties>
</file>