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0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6">
        <w:rPr>
          <w:rFonts w:ascii="Times New Roman" w:hAnsi="Times New Roman" w:cs="Times New Roman"/>
          <w:b/>
          <w:bCs/>
          <w:sz w:val="24"/>
          <w:szCs w:val="24"/>
        </w:rPr>
        <w:t>Томская Транспортная прокуратура разъясняет</w:t>
      </w:r>
    </w:p>
    <w:p w:rsidR="00D74070" w:rsidRPr="00454C36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70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6">
        <w:rPr>
          <w:rFonts w:ascii="Times New Roman" w:hAnsi="Times New Roman" w:cs="Times New Roman"/>
          <w:b/>
          <w:bCs/>
          <w:sz w:val="24"/>
          <w:szCs w:val="24"/>
        </w:rPr>
        <w:t>С 01.07.2015 года деятельность по обращению с отходами полежит лицензированию</w:t>
      </w:r>
    </w:p>
    <w:p w:rsidR="00D74070" w:rsidRPr="00454C36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Любая деятельность в сфере обращения с отходами должна осуществляться в соответствии с требованиями природоохранного и санитарно-эпидемиологического законодательства, а также соответствовать требованиям безопасности.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В соответствии с внесенными Федеральным законом от 29.12.2014 № 458-ФЗ изменениями в Федеральный закон «Об отходах производства и потребления» и отдельные законодательные акты Российской Федерации, с указанной целью с 01.07.2015 законодателем предусмотрено лицензирование деятельности по сбору, транспортировке, обработке, утилизации, обезвреживанию и размещению отходов I – IV классов опасности.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Разъясняем, что юридические лица, осуществляющие деятельность по сбору, транспортировке, обработке, утилизации, обезвреживанию и размещению отходов I – IV классов опасности без специального разрешения (лицензии), если такое разрешение (такая лицензия) обязательно (обязательна), могут быть подвергнуты административной ответственности по ч. 2 ст. 14.1 КоАП РФ. Санкция указанной статьи предусматривает административный штраф в размере от сорока до пятидесяти тысяч рублей с конфискацией изготовленной продукции, орудий производства и сырья или без таковой.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При этом рассмотрение дел об административных правонарушениях данного вида относится к компетенции арбитражного суда.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70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6">
        <w:rPr>
          <w:rFonts w:ascii="Times New Roman" w:hAnsi="Times New Roman" w:cs="Times New Roman"/>
          <w:b/>
          <w:bCs/>
          <w:sz w:val="24"/>
          <w:szCs w:val="24"/>
        </w:rPr>
        <w:t>Внесены изменения в Налоговый кодекс РФ</w:t>
      </w:r>
    </w:p>
    <w:p w:rsidR="00D74070" w:rsidRPr="00454C36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В мае 2015 года внесены изменения в Налоговый кодекс Российской Федерации, которыми с июня 2015 года изменен порядок направления гражданам налоговых уведомлений на уплату налогов.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Согласно новому порядку, если общая сумма налогов, исчисленных налоговым органом гражданину, будет составлять менее 100 рублей, то налоговое уведомление налогоплательщику направляться не будет.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Законом также установлено исключение: налоговое уведомление на сумму менее 100 рублей должно направляться в том календарном году, по окончании которого налоговый орган утрачивает возможность его направить (за три предшествующих года).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70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6">
        <w:rPr>
          <w:rFonts w:ascii="Times New Roman" w:hAnsi="Times New Roman" w:cs="Times New Roman"/>
          <w:b/>
          <w:bCs/>
          <w:sz w:val="24"/>
          <w:szCs w:val="24"/>
        </w:rPr>
        <w:t>Определен порядок единовременной выплаты в размере 20 тысяч рублей из средств материнского капитала</w:t>
      </w:r>
    </w:p>
    <w:p w:rsidR="00D74070" w:rsidRPr="00454C36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20.04.2015 N 88-ФЗ утверждены Правила подачи заявления о предоставлении единовременной выплаты за счет средств материнского (семейного) капитала и порядка ее осуществления.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Предусмотрен порядок подачи заявления с предъявлением документов (их копий, верность которых засвидетельствована в установленном порядке). Заявление и копии документов могут быть направлены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услуг, а также могут быть представлены в форме электронных документов.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Заявление рассматривается территориальным органом Пенсионного фонда Российской Федерации в месячный срок с даты регистрации заявления, по результатам которого выносится решение об удовлетворении или отказе в удовлетворении заявления.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В случае принятия решения об отказе в удовлетворении заявления территориальный орган Пенсионного фонда Российской Федерации направляет в течение 5 рабочих дней с даты принятия решения лицу, подавшему заявление, соответствующее уведомление с указанием основания отказа способом, позволяющим подтвердить факт и дату получения уведомления. Предусмотрены основания для отказа в удовлетворении заявления, а также порядок подачи заявления об аннулировании ранее поданного заявления.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Перечисление единовременной выплаты в размере 20 тыс. рублей осуществляется территориальным органом Пенсионного фонда Российской Федерации не позднее месячного срока с даты принятия решения об удовлетворении заявления.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В случае если фактический остаток средств материнского капитала на дату подачи заявления меньше 20 000 рублей, то данная выплата осуществляется в размере фактического остатка средств материнского капитала на дату подачи заявления.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70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6">
        <w:rPr>
          <w:rFonts w:ascii="Times New Roman" w:hAnsi="Times New Roman" w:cs="Times New Roman"/>
          <w:b/>
          <w:bCs/>
          <w:sz w:val="24"/>
          <w:szCs w:val="24"/>
        </w:rPr>
        <w:t>Внесены изменения в Уголовный кодекс РФ, усиливающие ответственность за совершение правонарушений в сфере безопасности дорожного движения</w:t>
      </w:r>
    </w:p>
    <w:p w:rsidR="00D74070" w:rsidRPr="00454C36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С 1 июля 2015 года вступают в силу положения Федерального закона от 31.12.2014 № 528-ФЗ «О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движения».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Согласно указанному закону изменения коснутся ст. 264 УК РФ, предусматривающей уголовную ответственность за нарушение правил дорожного движения и эксплуатации транспортных средств, в части дополнительного наказания.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Если действующая редакция ст. 264 УК РФ предусматривает возможность назначения в качестве дополнительного наказания лишение права управлять транспортным средством на определенный срок, то с июля 2015 года данное дополнительное наказание будет заменено на лишение права занимать определенные должности или заниматься определенной деятельностью также на определенный срок.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Кроме того, наказание в виде лишения свободы за 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совершенное в состояние опьянения (ч. 4 и ч. 6 ст. 264 УК РФ), данным законом усилено путем введения нижнего его предела от двух и четырех лет соответственно, преодолеть который можно лишь при наличии исключительных обстоятельств, связанных с целями и мотивами преступления, ролью виновного, его поведением во время или после совершения преступления, и других обстоятельств, существенно уменьшающих степень общественной опасности преступления.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Также претерпит изменение и примечание к ст. 264 УК РФ. Если в действующей редакции примечание содержит только положения о том, что под другими механическими транспортными средствами следует понимать троллейбусы, а также трактора и иные самоходные машины, мотоциклы и иные механические транспортные средства, то согласно новой редакции закона примечание расширено и содержит уже следующие положения: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1. Под другими механическими транспортными средствами понимаются трактора, самоходные дорожно-строительные и иные самоходные машины, а также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>2. Для целей ст. 264 и ст. 264.1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 или психотропных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70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6">
        <w:rPr>
          <w:rFonts w:ascii="Times New Roman" w:hAnsi="Times New Roman" w:cs="Times New Roman"/>
          <w:b/>
          <w:bCs/>
          <w:sz w:val="24"/>
          <w:szCs w:val="24"/>
        </w:rPr>
        <w:t>О законности навязывания страхователями дополнительных услуг при заключении договора ОСАГО</w:t>
      </w:r>
    </w:p>
    <w:p w:rsidR="00D74070" w:rsidRPr="00454C36" w:rsidRDefault="00D74070" w:rsidP="00454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070" w:rsidRPr="00454C36" w:rsidRDefault="00D74070" w:rsidP="0045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 xml:space="preserve">  В последнее время участились факты обращения автовладельцев в органы прокуратуры по вопросу навязывания страховыми организациями дополнительных услуг (страхование жизни, прохождение технического осмотра транспортных средств) при заключении договора ОСАГО.    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 xml:space="preserve"> Подобные действия страховых организаций противоречат закону и являются основанием для обращения гражданина в органы прокуратуры либо органы Центрального банка России. 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C36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5 Федерального закона от 25.04.2002 № 40-ФЗ «Об обязательном страховании гражданской ответственности владельцев транспортных средств»,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Центральным банком Российской Федерации в правилах обязательного страхования.  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C36">
        <w:rPr>
          <w:rFonts w:ascii="Times New Roman" w:hAnsi="Times New Roman" w:cs="Times New Roman"/>
          <w:sz w:val="24"/>
          <w:szCs w:val="24"/>
        </w:rPr>
        <w:t xml:space="preserve"> Как предусмотрено пунктом 1.5 Положения о правилах обязательного страхования гражданской ответственности владельцев транспортных средств, утвержденного Центральным банком России 19.09.2014 № 431-П, владелец транспортного средства в целях заключения договора обязательного страхования вправе выбрать любого страховщика, осуществляющего обязательное страхование.  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C36">
        <w:rPr>
          <w:rFonts w:ascii="Times New Roman" w:hAnsi="Times New Roman" w:cs="Times New Roman"/>
          <w:sz w:val="24"/>
          <w:szCs w:val="24"/>
        </w:rPr>
        <w:t xml:space="preserve">Страховщик не вправе отказать в заключении договора обязательного страхования владельцу транспортного средства, обратившемуся к нему с заявлением о заключении договора обязательного страхования и представившему документы в соответствии с Федеральным законом «Об обязательном страховании гражданской ответственности владельцев транспортных средств».  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C36">
        <w:rPr>
          <w:rFonts w:ascii="Times New Roman" w:hAnsi="Times New Roman" w:cs="Times New Roman"/>
          <w:sz w:val="24"/>
          <w:szCs w:val="24"/>
        </w:rPr>
        <w:t xml:space="preserve">Статья 15.34.1 Кодекса об административных правонарушениях Российской Федерации устанавливает ответственность должностных лиц страховых организаций в виде штрафа в размере 50 000 рублей за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страхования.   </w:t>
      </w:r>
    </w:p>
    <w:p w:rsidR="00D74070" w:rsidRPr="00454C36" w:rsidRDefault="00D74070" w:rsidP="0045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C36">
        <w:rPr>
          <w:rFonts w:ascii="Times New Roman" w:hAnsi="Times New Roman" w:cs="Times New Roman"/>
          <w:sz w:val="24"/>
          <w:szCs w:val="24"/>
        </w:rPr>
        <w:t xml:space="preserve"> В качестве доказательств правонарушения использовалась аудиозаписи разговоров со страховыми агентами, представленные прокурору гражданами, и объяснения свидетелей.</w:t>
      </w:r>
    </w:p>
    <w:sectPr w:rsidR="00D74070" w:rsidRPr="00454C36" w:rsidSect="00CD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C36"/>
    <w:rsid w:val="00454C36"/>
    <w:rsid w:val="006826CF"/>
    <w:rsid w:val="00BE0C45"/>
    <w:rsid w:val="00C01D7E"/>
    <w:rsid w:val="00CD72C2"/>
    <w:rsid w:val="00D74070"/>
    <w:rsid w:val="00D927C9"/>
    <w:rsid w:val="00E663EF"/>
    <w:rsid w:val="00E83693"/>
    <w:rsid w:val="00E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1392</Words>
  <Characters>7936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tomsk_tr</cp:lastModifiedBy>
  <cp:revision>2</cp:revision>
  <dcterms:created xsi:type="dcterms:W3CDTF">2015-07-03T12:54:00Z</dcterms:created>
  <dcterms:modified xsi:type="dcterms:W3CDTF">2015-07-13T09:04:00Z</dcterms:modified>
</cp:coreProperties>
</file>