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4" w:rsidRDefault="00EF18B4" w:rsidP="00D62866">
      <w:pPr>
        <w:spacing w:after="0" w:line="240" w:lineRule="auto"/>
        <w:ind w:firstLine="709"/>
        <w:jc w:val="center"/>
        <w:rPr>
          <w:rFonts w:ascii="Times New Roman" w:eastAsia="Times New Roman" w:hAnsi="Times New Roman" w:cs="Times New Roman"/>
          <w:b/>
          <w:sz w:val="28"/>
          <w:szCs w:val="28"/>
          <w:lang w:eastAsia="ru-RU"/>
        </w:rPr>
      </w:pPr>
      <w:r w:rsidRPr="00871024">
        <w:rPr>
          <w:rFonts w:ascii="Times New Roman" w:eastAsia="Times New Roman" w:hAnsi="Times New Roman" w:cs="Times New Roman"/>
          <w:b/>
          <w:sz w:val="28"/>
          <w:szCs w:val="28"/>
          <w:lang w:eastAsia="ru-RU"/>
        </w:rPr>
        <w:t xml:space="preserve">Как </w:t>
      </w:r>
      <w:r w:rsidR="005641B0">
        <w:rPr>
          <w:rFonts w:ascii="Times New Roman" w:eastAsia="Times New Roman" w:hAnsi="Times New Roman" w:cs="Times New Roman"/>
          <w:b/>
          <w:sz w:val="28"/>
          <w:szCs w:val="28"/>
          <w:lang w:eastAsia="ru-RU"/>
        </w:rPr>
        <w:t>проверить</w:t>
      </w:r>
      <w:r w:rsidRPr="00871024">
        <w:rPr>
          <w:rFonts w:ascii="Times New Roman" w:eastAsia="Times New Roman" w:hAnsi="Times New Roman" w:cs="Times New Roman"/>
          <w:b/>
          <w:sz w:val="28"/>
          <w:szCs w:val="28"/>
          <w:lang w:eastAsia="ru-RU"/>
        </w:rPr>
        <w:t xml:space="preserve"> кадастрового инженера</w:t>
      </w:r>
      <w:r w:rsidR="005641B0">
        <w:rPr>
          <w:rFonts w:ascii="Times New Roman" w:eastAsia="Times New Roman" w:hAnsi="Times New Roman" w:cs="Times New Roman"/>
          <w:b/>
          <w:sz w:val="28"/>
          <w:szCs w:val="28"/>
          <w:lang w:eastAsia="ru-RU"/>
        </w:rPr>
        <w:t xml:space="preserve"> самостоятельно</w:t>
      </w:r>
    </w:p>
    <w:p w:rsidR="00871024" w:rsidRPr="00871024" w:rsidRDefault="00871024" w:rsidP="00D62866">
      <w:pPr>
        <w:spacing w:after="0" w:line="240" w:lineRule="auto"/>
        <w:ind w:firstLine="709"/>
        <w:jc w:val="center"/>
        <w:rPr>
          <w:rFonts w:ascii="Times New Roman" w:eastAsia="Times New Roman" w:hAnsi="Times New Roman" w:cs="Times New Roman"/>
          <w:b/>
          <w:sz w:val="28"/>
          <w:szCs w:val="28"/>
          <w:lang w:eastAsia="ru-RU"/>
        </w:rPr>
      </w:pP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w:t>
      </w:r>
      <w:r w:rsidRPr="00871024">
        <w:rPr>
          <w:rFonts w:ascii="Times New Roman" w:hAnsi="Times New Roman" w:cs="Times New Roman"/>
          <w:sz w:val="28"/>
          <w:szCs w:val="28"/>
        </w:rPr>
        <w:t xml:space="preserve"> </w:t>
      </w:r>
      <w:r w:rsidRPr="00871024">
        <w:rPr>
          <w:rFonts w:ascii="Times New Roman" w:eastAsia="Times New Roman" w:hAnsi="Times New Roman" w:cs="Times New Roman"/>
          <w:sz w:val="28"/>
          <w:szCs w:val="28"/>
          <w:lang w:eastAsia="ru-RU"/>
        </w:rPr>
        <w:t>Кадастровые инженеры – физические лица, являющиеся членами саморегулируемой организации (СРО) кадастровых инженеров, включенные в реестр членов СРО.</w:t>
      </w:r>
      <w:r w:rsidRPr="00871024">
        <w:rPr>
          <w:rFonts w:ascii="Times New Roman" w:hAnsi="Times New Roman" w:cs="Times New Roman"/>
          <w:sz w:val="28"/>
          <w:szCs w:val="28"/>
        </w:rPr>
        <w:t xml:space="preserve"> </w:t>
      </w:r>
      <w:r w:rsidRPr="00871024">
        <w:rPr>
          <w:rFonts w:ascii="Times New Roman" w:eastAsia="Times New Roman" w:hAnsi="Times New Roman" w:cs="Times New Roman"/>
          <w:sz w:val="28"/>
          <w:szCs w:val="28"/>
          <w:lang w:eastAsia="ru-RU"/>
        </w:rPr>
        <w:t>У кадастрового инженера должны быть своя личная печать, которой он утверждает межевые и технические планы в бумажном формате (</w:t>
      </w:r>
      <w:r w:rsidR="00981A26">
        <w:rPr>
          <w:rFonts w:ascii="Times New Roman" w:eastAsia="Times New Roman" w:hAnsi="Times New Roman" w:cs="Times New Roman"/>
          <w:sz w:val="28"/>
          <w:szCs w:val="28"/>
          <w:lang w:eastAsia="ru-RU"/>
        </w:rPr>
        <w:t xml:space="preserve">если это </w:t>
      </w:r>
      <w:r w:rsidRPr="00871024">
        <w:rPr>
          <w:rFonts w:ascii="Times New Roman" w:eastAsia="Times New Roman" w:hAnsi="Times New Roman" w:cs="Times New Roman"/>
          <w:sz w:val="28"/>
          <w:szCs w:val="28"/>
          <w:lang w:eastAsia="ru-RU"/>
        </w:rPr>
        <w:t>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EF18B4" w:rsidRPr="00871024" w:rsidRDefault="00EF18B4" w:rsidP="00EF18B4">
      <w:pPr>
        <w:spacing w:after="0" w:line="240" w:lineRule="auto"/>
        <w:ind w:firstLine="709"/>
        <w:jc w:val="both"/>
        <w:rPr>
          <w:rFonts w:ascii="Times New Roman" w:hAnsi="Times New Roman" w:cs="Times New Roman"/>
          <w:sz w:val="28"/>
          <w:szCs w:val="28"/>
        </w:rPr>
      </w:pPr>
      <w:r w:rsidRPr="00871024">
        <w:rPr>
          <w:rFonts w:ascii="Times New Roman" w:hAnsi="Times New Roman" w:cs="Times New Roman"/>
          <w:sz w:val="28"/>
          <w:szCs w:val="28"/>
        </w:rPr>
        <w:t xml:space="preserve">Поэтому перед заключением договора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5" w:history="1">
        <w:r w:rsidRPr="00871024">
          <w:rPr>
            <w:rStyle w:val="a5"/>
            <w:rFonts w:ascii="Times New Roman" w:hAnsi="Times New Roman" w:cs="Times New Roman"/>
            <w:sz w:val="28"/>
            <w:szCs w:val="28"/>
          </w:rPr>
          <w:t>государственном реестре кадастровых инженеров</w:t>
        </w:r>
      </w:hyperlink>
      <w:r w:rsidRPr="00871024">
        <w:rPr>
          <w:rFonts w:ascii="Times New Roman" w:hAnsi="Times New Roman" w:cs="Times New Roman"/>
          <w:sz w:val="28"/>
          <w:szCs w:val="28"/>
        </w:rPr>
        <w:t>, размещенном на официальном сайте Росреестра.</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учете.</w:t>
      </w:r>
      <w:r w:rsidRPr="00871024">
        <w:rPr>
          <w:rFonts w:ascii="Times New Roman" w:hAnsi="Times New Roman" w:cs="Times New Roman"/>
          <w:sz w:val="28"/>
          <w:szCs w:val="28"/>
        </w:rPr>
        <w:t xml:space="preserve"> </w:t>
      </w:r>
      <w:r w:rsidRPr="00871024">
        <w:rPr>
          <w:rFonts w:ascii="Times New Roman" w:eastAsia="Times New Roman" w:hAnsi="Times New Roman" w:cs="Times New Roman"/>
          <w:sz w:val="28"/>
          <w:szCs w:val="28"/>
          <w:lang w:eastAsia="ru-RU"/>
        </w:rPr>
        <w:t xml:space="preserve">Если заинтересовавший вас кадастровый инженер </w:t>
      </w:r>
      <w:r w:rsidRPr="00871024">
        <w:rPr>
          <w:rFonts w:ascii="Times New Roman" w:eastAsia="Times New Roman" w:hAnsi="Times New Roman" w:cs="Times New Roman"/>
          <w:b/>
          <w:sz w:val="28"/>
          <w:szCs w:val="28"/>
          <w:lang w:eastAsia="ru-RU"/>
        </w:rPr>
        <w:t>не состоит в СРО, то он не может проводить кадастровые работы,</w:t>
      </w:r>
      <w:r w:rsidRPr="00871024">
        <w:rPr>
          <w:rFonts w:ascii="Times New Roman" w:eastAsia="Times New Roman" w:hAnsi="Times New Roman" w:cs="Times New Roman"/>
          <w:sz w:val="28"/>
          <w:szCs w:val="28"/>
          <w:lang w:eastAsia="ru-RU"/>
        </w:rPr>
        <w:t xml:space="preserve"> а все подготовленные им документы не имеют юридической силы.</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Кадастровые работы проводятся на основании договора-подряда, в котором подробно должны быть описаны все выполняемые работы, а также стоимость и сроки их исполнения. Обязательным приложением к договору-подряда является утвержденная заказчиком смета, а также задание на выполнение работ.</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 xml:space="preserve">«Напоминаем о том, что кадастровые инженеры наделены полномочиями по подаче документов на осуществление действий по кадастровому учёту. Кадастровым инженерам рекомендуется подавать документы в электронном виде, так как электронные обращения имеют приоритет в </w:t>
      </w:r>
      <w:r w:rsidR="00D76B4E" w:rsidRPr="00871024">
        <w:rPr>
          <w:rFonts w:ascii="Times New Roman" w:eastAsia="Times New Roman" w:hAnsi="Times New Roman" w:cs="Times New Roman"/>
          <w:sz w:val="28"/>
          <w:szCs w:val="28"/>
          <w:lang w:eastAsia="ru-RU"/>
        </w:rPr>
        <w:t>последовательности рассмотрения</w:t>
      </w:r>
      <w:r w:rsidRPr="00871024">
        <w:rPr>
          <w:rFonts w:ascii="Times New Roman" w:eastAsia="Times New Roman" w:hAnsi="Times New Roman" w:cs="Times New Roman"/>
          <w:sz w:val="28"/>
          <w:szCs w:val="28"/>
          <w:lang w:eastAsia="ru-RU"/>
        </w:rPr>
        <w:t xml:space="preserve">», - </w:t>
      </w:r>
      <w:r w:rsidR="00D76B4E" w:rsidRPr="00871024">
        <w:rPr>
          <w:rFonts w:ascii="Times New Roman" w:eastAsia="Times New Roman" w:hAnsi="Times New Roman" w:cs="Times New Roman"/>
          <w:sz w:val="28"/>
          <w:szCs w:val="28"/>
          <w:lang w:eastAsia="ru-RU"/>
        </w:rPr>
        <w:t>отметила</w:t>
      </w:r>
      <w:r w:rsidRPr="00871024">
        <w:rPr>
          <w:rFonts w:ascii="Times New Roman" w:eastAsia="Times New Roman" w:hAnsi="Times New Roman" w:cs="Times New Roman"/>
          <w:sz w:val="28"/>
          <w:szCs w:val="28"/>
          <w:lang w:eastAsia="ru-RU"/>
        </w:rPr>
        <w:t xml:space="preserve"> </w:t>
      </w:r>
      <w:r w:rsidRPr="00871024">
        <w:rPr>
          <w:rFonts w:ascii="Times New Roman" w:eastAsia="Times New Roman" w:hAnsi="Times New Roman" w:cs="Times New Roman"/>
          <w:b/>
          <w:sz w:val="28"/>
          <w:szCs w:val="28"/>
          <w:lang w:eastAsia="ru-RU"/>
        </w:rPr>
        <w:t>Елена Золоткова,</w:t>
      </w:r>
      <w:r w:rsidRPr="00871024">
        <w:rPr>
          <w:rFonts w:ascii="Times New Roman" w:eastAsia="Times New Roman" w:hAnsi="Times New Roman" w:cs="Times New Roman"/>
          <w:sz w:val="28"/>
          <w:szCs w:val="28"/>
          <w:lang w:eastAsia="ru-RU"/>
        </w:rPr>
        <w:t xml:space="preserve"> руководитель Управления Росреестра по Томской области.</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Кадастровый инженер вправе представлять</w:t>
      </w:r>
      <w:r w:rsidR="00D76B4E" w:rsidRPr="00871024">
        <w:rPr>
          <w:rFonts w:ascii="Times New Roman" w:eastAsia="Times New Roman" w:hAnsi="Times New Roman" w:cs="Times New Roman"/>
          <w:sz w:val="28"/>
          <w:szCs w:val="28"/>
          <w:lang w:eastAsia="ru-RU"/>
        </w:rPr>
        <w:t xml:space="preserve"> </w:t>
      </w:r>
      <w:r w:rsidR="00D76B4E" w:rsidRPr="00871024">
        <w:rPr>
          <w:rFonts w:ascii="Times New Roman" w:eastAsia="Times New Roman" w:hAnsi="Times New Roman" w:cs="Times New Roman"/>
          <w:b/>
          <w:sz w:val="28"/>
          <w:szCs w:val="28"/>
          <w:lang w:eastAsia="ru-RU"/>
        </w:rPr>
        <w:t>без доверенности</w:t>
      </w:r>
      <w:r w:rsidRPr="00871024">
        <w:rPr>
          <w:rFonts w:ascii="Times New Roman" w:eastAsia="Times New Roman" w:hAnsi="Times New Roman" w:cs="Times New Roman"/>
          <w:sz w:val="28"/>
          <w:szCs w:val="28"/>
          <w:lang w:eastAsia="ru-RU"/>
        </w:rPr>
        <w:t xml:space="preserve"> в орган регистрации прав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w:t>
      </w:r>
      <w:r w:rsidRPr="00871024">
        <w:rPr>
          <w:rFonts w:ascii="Times New Roman" w:eastAsia="Times New Roman" w:hAnsi="Times New Roman" w:cs="Times New Roman"/>
          <w:sz w:val="28"/>
          <w:szCs w:val="28"/>
          <w:lang w:eastAsia="ru-RU"/>
        </w:rPr>
        <w:lastRenderedPageBreak/>
        <w:t>которого не предусматривается выдача разрешения на строительство и (или) ввод в эксплуатацию.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Деятельность кадастрового инженера подлежит контролю со стороны саморегулируемой организации кадастровых инженеров, членом которой он является. При этом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EF18B4" w:rsidRPr="00871024" w:rsidRDefault="00EF18B4"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EF18B4" w:rsidRPr="00871024" w:rsidRDefault="00D62866" w:rsidP="00EF18B4">
      <w:pPr>
        <w:spacing w:after="0" w:line="240" w:lineRule="auto"/>
        <w:ind w:firstLine="709"/>
        <w:jc w:val="both"/>
        <w:rPr>
          <w:rFonts w:ascii="Times New Roman" w:eastAsia="Times New Roman" w:hAnsi="Times New Roman" w:cs="Times New Roman"/>
          <w:sz w:val="28"/>
          <w:szCs w:val="28"/>
          <w:lang w:eastAsia="ru-RU"/>
        </w:rPr>
      </w:pPr>
      <w:r w:rsidRPr="00871024">
        <w:rPr>
          <w:rFonts w:ascii="Times New Roman" w:eastAsia="Times New Roman" w:hAnsi="Times New Roman" w:cs="Times New Roman"/>
          <w:sz w:val="28"/>
          <w:szCs w:val="28"/>
          <w:lang w:eastAsia="ru-RU"/>
        </w:rPr>
        <w:t>У</w:t>
      </w:r>
      <w:r w:rsidR="00EF18B4" w:rsidRPr="00871024">
        <w:rPr>
          <w:rFonts w:ascii="Times New Roman" w:eastAsia="Times New Roman" w:hAnsi="Times New Roman" w:cs="Times New Roman"/>
          <w:sz w:val="28"/>
          <w:szCs w:val="28"/>
          <w:lang w:eastAsia="ru-RU"/>
        </w:rPr>
        <w:t>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67771D" w:rsidRPr="00871024" w:rsidRDefault="0067771D" w:rsidP="0067771D">
      <w:pPr>
        <w:spacing w:after="0" w:line="240" w:lineRule="auto"/>
        <w:ind w:firstLine="709"/>
        <w:jc w:val="both"/>
        <w:rPr>
          <w:rFonts w:ascii="Times New Roman" w:hAnsi="Times New Roman" w:cs="Times New Roman"/>
          <w:sz w:val="28"/>
          <w:szCs w:val="28"/>
        </w:rPr>
      </w:pPr>
      <w:r w:rsidRPr="00871024">
        <w:rPr>
          <w:rFonts w:ascii="Times New Roman" w:hAnsi="Times New Roman" w:cs="Times New Roman"/>
          <w:sz w:val="28"/>
          <w:szCs w:val="28"/>
        </w:rPr>
        <w:t>Нужно учесть, что принятие положительного решения о постановке на государственный кадастровый учет недвижимого имущества во многом зависит от того, насколько профессионально работает кадастровый инженер.</w:t>
      </w:r>
    </w:p>
    <w:p w:rsidR="0067771D" w:rsidRPr="00871024" w:rsidRDefault="0067771D" w:rsidP="0067771D">
      <w:pPr>
        <w:spacing w:after="0" w:line="240" w:lineRule="auto"/>
        <w:ind w:firstLine="709"/>
        <w:jc w:val="both"/>
        <w:rPr>
          <w:rFonts w:ascii="Times New Roman" w:hAnsi="Times New Roman" w:cs="Times New Roman"/>
          <w:sz w:val="28"/>
          <w:szCs w:val="28"/>
        </w:rPr>
      </w:pPr>
      <w:r w:rsidRPr="00871024">
        <w:rPr>
          <w:rFonts w:ascii="Times New Roman" w:hAnsi="Times New Roman" w:cs="Times New Roman"/>
          <w:sz w:val="28"/>
          <w:szCs w:val="28"/>
        </w:rPr>
        <w:t xml:space="preserve">Управлением Росреестра по Томской области ежеквартально подводятся итоги деятельности кадастровых инженеров, по результатам которых составляется рейтинг. С рейтингом кадастровых инженеров Томской области можно ознакомиться в региональном блоке официального сайта Росреестра, пройдя по ссылке: </w:t>
      </w:r>
      <w:hyperlink r:id="rId6" w:history="1">
        <w:r w:rsidRPr="00871024">
          <w:rPr>
            <w:rStyle w:val="a5"/>
            <w:rFonts w:ascii="Times New Roman" w:hAnsi="Times New Roman" w:cs="Times New Roman"/>
            <w:sz w:val="28"/>
            <w:szCs w:val="28"/>
          </w:rPr>
          <w:t>https://rosreestr.gov.ru/open-service/statistika-i-analitika/tomskaya-oblast-reyting-kadastrovykh-inzhenerov/</w:t>
        </w:r>
      </w:hyperlink>
    </w:p>
    <w:p w:rsidR="0067771D" w:rsidRDefault="0067771D" w:rsidP="000D6882">
      <w:pPr>
        <w:spacing w:after="0" w:line="240" w:lineRule="auto"/>
        <w:jc w:val="both"/>
        <w:rPr>
          <w:rFonts w:ascii="Times New Roman" w:hAnsi="Times New Roman" w:cs="Times New Roman"/>
          <w:sz w:val="28"/>
          <w:szCs w:val="28"/>
        </w:rPr>
      </w:pPr>
    </w:p>
    <w:p w:rsidR="000D6882" w:rsidRDefault="000D6882" w:rsidP="000D6882">
      <w:pPr>
        <w:spacing w:after="0" w:line="240" w:lineRule="auto"/>
        <w:jc w:val="both"/>
        <w:rPr>
          <w:rFonts w:ascii="Times New Roman" w:hAnsi="Times New Roman" w:cs="Times New Roman"/>
          <w:sz w:val="28"/>
          <w:szCs w:val="28"/>
        </w:rPr>
      </w:pPr>
    </w:p>
    <w:p w:rsidR="001B6225" w:rsidRPr="00871024" w:rsidRDefault="001B6225" w:rsidP="00D62866">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1B6225" w:rsidRPr="00871024" w:rsidSect="001D0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02EB4"/>
    <w:rsid w:val="000110D4"/>
    <w:rsid w:val="00011740"/>
    <w:rsid w:val="000155D8"/>
    <w:rsid w:val="00022F9D"/>
    <w:rsid w:val="0006052D"/>
    <w:rsid w:val="00065439"/>
    <w:rsid w:val="000663AF"/>
    <w:rsid w:val="00070EBF"/>
    <w:rsid w:val="00087CC3"/>
    <w:rsid w:val="000A0198"/>
    <w:rsid w:val="000B05DC"/>
    <w:rsid w:val="000C12CE"/>
    <w:rsid w:val="000D6882"/>
    <w:rsid w:val="000D7BB9"/>
    <w:rsid w:val="000F06BD"/>
    <w:rsid w:val="0011087D"/>
    <w:rsid w:val="001150FF"/>
    <w:rsid w:val="001154F7"/>
    <w:rsid w:val="001170B5"/>
    <w:rsid w:val="001202D2"/>
    <w:rsid w:val="00130442"/>
    <w:rsid w:val="0013551F"/>
    <w:rsid w:val="001511C8"/>
    <w:rsid w:val="00155DD6"/>
    <w:rsid w:val="00156850"/>
    <w:rsid w:val="001602BE"/>
    <w:rsid w:val="001671B0"/>
    <w:rsid w:val="0017582C"/>
    <w:rsid w:val="00181288"/>
    <w:rsid w:val="00181A2D"/>
    <w:rsid w:val="00190F99"/>
    <w:rsid w:val="001A0BBA"/>
    <w:rsid w:val="001A4C03"/>
    <w:rsid w:val="001B024A"/>
    <w:rsid w:val="001B3314"/>
    <w:rsid w:val="001B5172"/>
    <w:rsid w:val="001B6225"/>
    <w:rsid w:val="001D0245"/>
    <w:rsid w:val="001D125F"/>
    <w:rsid w:val="001E5F26"/>
    <w:rsid w:val="001F4BA9"/>
    <w:rsid w:val="001F785F"/>
    <w:rsid w:val="001F7F6D"/>
    <w:rsid w:val="00202247"/>
    <w:rsid w:val="00221647"/>
    <w:rsid w:val="00222733"/>
    <w:rsid w:val="00223E63"/>
    <w:rsid w:val="0022436B"/>
    <w:rsid w:val="00232870"/>
    <w:rsid w:val="00236B7B"/>
    <w:rsid w:val="002442D0"/>
    <w:rsid w:val="002501EC"/>
    <w:rsid w:val="00254A57"/>
    <w:rsid w:val="00272EFB"/>
    <w:rsid w:val="00281667"/>
    <w:rsid w:val="00291C81"/>
    <w:rsid w:val="0029739F"/>
    <w:rsid w:val="002A4A53"/>
    <w:rsid w:val="002B1F75"/>
    <w:rsid w:val="002B6F56"/>
    <w:rsid w:val="002C0BBE"/>
    <w:rsid w:val="002F506D"/>
    <w:rsid w:val="00306F25"/>
    <w:rsid w:val="003113EC"/>
    <w:rsid w:val="0031775E"/>
    <w:rsid w:val="0032119F"/>
    <w:rsid w:val="00343F08"/>
    <w:rsid w:val="003449B9"/>
    <w:rsid w:val="0034739D"/>
    <w:rsid w:val="003551F8"/>
    <w:rsid w:val="00357410"/>
    <w:rsid w:val="003A50D6"/>
    <w:rsid w:val="003B5C85"/>
    <w:rsid w:val="003B5DB3"/>
    <w:rsid w:val="003B6A53"/>
    <w:rsid w:val="003C13DF"/>
    <w:rsid w:val="003D6EC4"/>
    <w:rsid w:val="00405CE3"/>
    <w:rsid w:val="00412F1C"/>
    <w:rsid w:val="004302E7"/>
    <w:rsid w:val="004402BD"/>
    <w:rsid w:val="004417A0"/>
    <w:rsid w:val="00457715"/>
    <w:rsid w:val="00473AAB"/>
    <w:rsid w:val="00494454"/>
    <w:rsid w:val="00495E74"/>
    <w:rsid w:val="004B5877"/>
    <w:rsid w:val="004D7E31"/>
    <w:rsid w:val="004F6060"/>
    <w:rsid w:val="004F6EA8"/>
    <w:rsid w:val="00504E5B"/>
    <w:rsid w:val="00520A86"/>
    <w:rsid w:val="005328FA"/>
    <w:rsid w:val="00541D9C"/>
    <w:rsid w:val="005520E5"/>
    <w:rsid w:val="00553984"/>
    <w:rsid w:val="0055503D"/>
    <w:rsid w:val="0055506D"/>
    <w:rsid w:val="005641B0"/>
    <w:rsid w:val="005700D3"/>
    <w:rsid w:val="005700EA"/>
    <w:rsid w:val="00571379"/>
    <w:rsid w:val="00572BC6"/>
    <w:rsid w:val="00572CBA"/>
    <w:rsid w:val="00595271"/>
    <w:rsid w:val="00596F82"/>
    <w:rsid w:val="005A6B95"/>
    <w:rsid w:val="005A73DE"/>
    <w:rsid w:val="005B4EF4"/>
    <w:rsid w:val="005B6018"/>
    <w:rsid w:val="005C2BBE"/>
    <w:rsid w:val="005C6A09"/>
    <w:rsid w:val="005E083E"/>
    <w:rsid w:val="005E1424"/>
    <w:rsid w:val="005E16BF"/>
    <w:rsid w:val="005F7C01"/>
    <w:rsid w:val="00612A40"/>
    <w:rsid w:val="00617462"/>
    <w:rsid w:val="0062036A"/>
    <w:rsid w:val="00623178"/>
    <w:rsid w:val="00625E67"/>
    <w:rsid w:val="00634D8A"/>
    <w:rsid w:val="00635ADE"/>
    <w:rsid w:val="00652AE2"/>
    <w:rsid w:val="00653A8E"/>
    <w:rsid w:val="00662F55"/>
    <w:rsid w:val="0067771D"/>
    <w:rsid w:val="00683AD4"/>
    <w:rsid w:val="00691A36"/>
    <w:rsid w:val="006A36F0"/>
    <w:rsid w:val="006C0972"/>
    <w:rsid w:val="006C0F6E"/>
    <w:rsid w:val="006D3A83"/>
    <w:rsid w:val="006E2E32"/>
    <w:rsid w:val="006E3BB7"/>
    <w:rsid w:val="006E6D07"/>
    <w:rsid w:val="00702EB4"/>
    <w:rsid w:val="00706815"/>
    <w:rsid w:val="007115B7"/>
    <w:rsid w:val="007320CA"/>
    <w:rsid w:val="007460E1"/>
    <w:rsid w:val="00761DE5"/>
    <w:rsid w:val="0076525A"/>
    <w:rsid w:val="0076628F"/>
    <w:rsid w:val="00766D60"/>
    <w:rsid w:val="0078028D"/>
    <w:rsid w:val="00783F04"/>
    <w:rsid w:val="007B143D"/>
    <w:rsid w:val="007D1D26"/>
    <w:rsid w:val="007E770A"/>
    <w:rsid w:val="008168A7"/>
    <w:rsid w:val="00826099"/>
    <w:rsid w:val="00834CF6"/>
    <w:rsid w:val="00850608"/>
    <w:rsid w:val="00850F38"/>
    <w:rsid w:val="00851F5E"/>
    <w:rsid w:val="008528D8"/>
    <w:rsid w:val="00871024"/>
    <w:rsid w:val="00875873"/>
    <w:rsid w:val="00876AD5"/>
    <w:rsid w:val="008B0F8B"/>
    <w:rsid w:val="008C251C"/>
    <w:rsid w:val="008C54CB"/>
    <w:rsid w:val="008C7176"/>
    <w:rsid w:val="008E3F58"/>
    <w:rsid w:val="00903E5B"/>
    <w:rsid w:val="009103CC"/>
    <w:rsid w:val="00910892"/>
    <w:rsid w:val="00913008"/>
    <w:rsid w:val="0091683B"/>
    <w:rsid w:val="0092492D"/>
    <w:rsid w:val="00924C50"/>
    <w:rsid w:val="00931481"/>
    <w:rsid w:val="00933AD1"/>
    <w:rsid w:val="00935FEF"/>
    <w:rsid w:val="00942725"/>
    <w:rsid w:val="00944887"/>
    <w:rsid w:val="00953D4F"/>
    <w:rsid w:val="00955518"/>
    <w:rsid w:val="00965AF5"/>
    <w:rsid w:val="00970DAE"/>
    <w:rsid w:val="00981A26"/>
    <w:rsid w:val="009861D9"/>
    <w:rsid w:val="00987AB2"/>
    <w:rsid w:val="009924FF"/>
    <w:rsid w:val="009B68C2"/>
    <w:rsid w:val="009B73D3"/>
    <w:rsid w:val="009B7509"/>
    <w:rsid w:val="009D0C9C"/>
    <w:rsid w:val="009D4D0B"/>
    <w:rsid w:val="009F2FE7"/>
    <w:rsid w:val="00A0258A"/>
    <w:rsid w:val="00A10312"/>
    <w:rsid w:val="00A13610"/>
    <w:rsid w:val="00A13D69"/>
    <w:rsid w:val="00A37104"/>
    <w:rsid w:val="00A41DC5"/>
    <w:rsid w:val="00A553CE"/>
    <w:rsid w:val="00A56561"/>
    <w:rsid w:val="00A61EC4"/>
    <w:rsid w:val="00A75171"/>
    <w:rsid w:val="00A81D0A"/>
    <w:rsid w:val="00A9175A"/>
    <w:rsid w:val="00A967DA"/>
    <w:rsid w:val="00AA0EF7"/>
    <w:rsid w:val="00AA168F"/>
    <w:rsid w:val="00AB0DA6"/>
    <w:rsid w:val="00AB44C9"/>
    <w:rsid w:val="00AC7BE1"/>
    <w:rsid w:val="00AD693C"/>
    <w:rsid w:val="00AE2FC4"/>
    <w:rsid w:val="00AF4FF4"/>
    <w:rsid w:val="00AF6838"/>
    <w:rsid w:val="00B128B7"/>
    <w:rsid w:val="00B1661D"/>
    <w:rsid w:val="00B24E8E"/>
    <w:rsid w:val="00B70643"/>
    <w:rsid w:val="00B77DC2"/>
    <w:rsid w:val="00B96567"/>
    <w:rsid w:val="00BB6CEA"/>
    <w:rsid w:val="00BC6340"/>
    <w:rsid w:val="00BC6DF6"/>
    <w:rsid w:val="00BD3B77"/>
    <w:rsid w:val="00BE30FA"/>
    <w:rsid w:val="00BE37E1"/>
    <w:rsid w:val="00BF1360"/>
    <w:rsid w:val="00BF2D3A"/>
    <w:rsid w:val="00C00E27"/>
    <w:rsid w:val="00C03E2C"/>
    <w:rsid w:val="00C04325"/>
    <w:rsid w:val="00C06569"/>
    <w:rsid w:val="00C11C03"/>
    <w:rsid w:val="00C227F0"/>
    <w:rsid w:val="00C26628"/>
    <w:rsid w:val="00C31574"/>
    <w:rsid w:val="00C367AD"/>
    <w:rsid w:val="00C54F47"/>
    <w:rsid w:val="00C57EA6"/>
    <w:rsid w:val="00C60754"/>
    <w:rsid w:val="00C63D0E"/>
    <w:rsid w:val="00C66EA7"/>
    <w:rsid w:val="00CA22B3"/>
    <w:rsid w:val="00CA313D"/>
    <w:rsid w:val="00CB268A"/>
    <w:rsid w:val="00CB50A5"/>
    <w:rsid w:val="00CB608C"/>
    <w:rsid w:val="00CC5AAA"/>
    <w:rsid w:val="00CD1A80"/>
    <w:rsid w:val="00CD346D"/>
    <w:rsid w:val="00CE6F1F"/>
    <w:rsid w:val="00D129A5"/>
    <w:rsid w:val="00D13C10"/>
    <w:rsid w:val="00D1725A"/>
    <w:rsid w:val="00D20691"/>
    <w:rsid w:val="00D21CD5"/>
    <w:rsid w:val="00D27549"/>
    <w:rsid w:val="00D304E5"/>
    <w:rsid w:val="00D50FF6"/>
    <w:rsid w:val="00D550C2"/>
    <w:rsid w:val="00D62866"/>
    <w:rsid w:val="00D70D2D"/>
    <w:rsid w:val="00D76B4E"/>
    <w:rsid w:val="00D80FCE"/>
    <w:rsid w:val="00D974A1"/>
    <w:rsid w:val="00DA361E"/>
    <w:rsid w:val="00DB64D3"/>
    <w:rsid w:val="00DE2D3A"/>
    <w:rsid w:val="00DF1017"/>
    <w:rsid w:val="00DF272A"/>
    <w:rsid w:val="00E051B1"/>
    <w:rsid w:val="00E21FE9"/>
    <w:rsid w:val="00E272E2"/>
    <w:rsid w:val="00E417D8"/>
    <w:rsid w:val="00E573B5"/>
    <w:rsid w:val="00E62E06"/>
    <w:rsid w:val="00E71CA9"/>
    <w:rsid w:val="00E8570A"/>
    <w:rsid w:val="00E91E83"/>
    <w:rsid w:val="00E9739C"/>
    <w:rsid w:val="00EA00BC"/>
    <w:rsid w:val="00EA160F"/>
    <w:rsid w:val="00EA2595"/>
    <w:rsid w:val="00EB14DC"/>
    <w:rsid w:val="00EB4345"/>
    <w:rsid w:val="00ED16A1"/>
    <w:rsid w:val="00ED579B"/>
    <w:rsid w:val="00EE38F5"/>
    <w:rsid w:val="00EF1382"/>
    <w:rsid w:val="00EF18B4"/>
    <w:rsid w:val="00F025C3"/>
    <w:rsid w:val="00F15350"/>
    <w:rsid w:val="00F245CA"/>
    <w:rsid w:val="00F34030"/>
    <w:rsid w:val="00F41BF5"/>
    <w:rsid w:val="00F467DD"/>
    <w:rsid w:val="00F52EDC"/>
    <w:rsid w:val="00F677BD"/>
    <w:rsid w:val="00F828F3"/>
    <w:rsid w:val="00F8628E"/>
    <w:rsid w:val="00FC53EA"/>
    <w:rsid w:val="00FD25FA"/>
    <w:rsid w:val="00FD3454"/>
    <w:rsid w:val="00FD34F0"/>
    <w:rsid w:val="00FD5594"/>
    <w:rsid w:val="00FE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6747"/>
  <w15:docId w15:val="{4344C644-6F58-4CB5-A8F5-DE52114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45"/>
  </w:style>
  <w:style w:type="paragraph" w:styleId="1">
    <w:name w:val="heading 1"/>
    <w:basedOn w:val="a"/>
    <w:link w:val="10"/>
    <w:uiPriority w:val="9"/>
    <w:qFormat/>
    <w:rsid w:val="00A13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702EB4"/>
  </w:style>
  <w:style w:type="character" w:customStyle="1" w:styleId="10">
    <w:name w:val="Заголовок 1 Знак"/>
    <w:basedOn w:val="a0"/>
    <w:link w:val="1"/>
    <w:uiPriority w:val="9"/>
    <w:rsid w:val="00A13D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3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1FE9"/>
    <w:pPr>
      <w:ind w:left="720"/>
      <w:contextualSpacing/>
    </w:pPr>
  </w:style>
  <w:style w:type="character" w:styleId="a5">
    <w:name w:val="Hyperlink"/>
    <w:basedOn w:val="a0"/>
    <w:uiPriority w:val="99"/>
    <w:semiHidden/>
    <w:unhideWhenUsed/>
    <w:rsid w:val="001B6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922">
      <w:bodyDiv w:val="1"/>
      <w:marLeft w:val="0"/>
      <w:marRight w:val="0"/>
      <w:marTop w:val="0"/>
      <w:marBottom w:val="0"/>
      <w:divBdr>
        <w:top w:val="none" w:sz="0" w:space="0" w:color="auto"/>
        <w:left w:val="none" w:sz="0" w:space="0" w:color="auto"/>
        <w:bottom w:val="none" w:sz="0" w:space="0" w:color="auto"/>
        <w:right w:val="none" w:sz="0" w:space="0" w:color="auto"/>
      </w:divBdr>
      <w:divsChild>
        <w:div w:id="2054112164">
          <w:marLeft w:val="0"/>
          <w:marRight w:val="0"/>
          <w:marTop w:val="0"/>
          <w:marBottom w:val="0"/>
          <w:divBdr>
            <w:top w:val="none" w:sz="0" w:space="0" w:color="auto"/>
            <w:left w:val="none" w:sz="0" w:space="0" w:color="auto"/>
            <w:bottom w:val="none" w:sz="0" w:space="0" w:color="auto"/>
            <w:right w:val="none" w:sz="0" w:space="0" w:color="auto"/>
          </w:divBdr>
          <w:divsChild>
            <w:div w:id="1408067591">
              <w:marLeft w:val="0"/>
              <w:marRight w:val="0"/>
              <w:marTop w:val="0"/>
              <w:marBottom w:val="0"/>
              <w:divBdr>
                <w:top w:val="none" w:sz="0" w:space="0" w:color="auto"/>
                <w:left w:val="none" w:sz="0" w:space="0" w:color="auto"/>
                <w:bottom w:val="none" w:sz="0" w:space="0" w:color="auto"/>
                <w:right w:val="none" w:sz="0" w:space="0" w:color="auto"/>
              </w:divBdr>
              <w:divsChild>
                <w:div w:id="608782282">
                  <w:marLeft w:val="0"/>
                  <w:marRight w:val="0"/>
                  <w:marTop w:val="0"/>
                  <w:marBottom w:val="0"/>
                  <w:divBdr>
                    <w:top w:val="none" w:sz="0" w:space="0" w:color="auto"/>
                    <w:left w:val="none" w:sz="0" w:space="0" w:color="auto"/>
                    <w:bottom w:val="none" w:sz="0" w:space="0" w:color="auto"/>
                    <w:right w:val="none" w:sz="0" w:space="0" w:color="auto"/>
                  </w:divBdr>
                </w:div>
                <w:div w:id="920876025">
                  <w:marLeft w:val="0"/>
                  <w:marRight w:val="0"/>
                  <w:marTop w:val="0"/>
                  <w:marBottom w:val="0"/>
                  <w:divBdr>
                    <w:top w:val="none" w:sz="0" w:space="0" w:color="auto"/>
                    <w:left w:val="none" w:sz="0" w:space="0" w:color="auto"/>
                    <w:bottom w:val="none" w:sz="0" w:space="0" w:color="auto"/>
                    <w:right w:val="none" w:sz="0" w:space="0" w:color="auto"/>
                  </w:divBdr>
                </w:div>
                <w:div w:id="916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082">
      <w:bodyDiv w:val="1"/>
      <w:marLeft w:val="0"/>
      <w:marRight w:val="0"/>
      <w:marTop w:val="0"/>
      <w:marBottom w:val="0"/>
      <w:divBdr>
        <w:top w:val="none" w:sz="0" w:space="0" w:color="auto"/>
        <w:left w:val="none" w:sz="0" w:space="0" w:color="auto"/>
        <w:bottom w:val="none" w:sz="0" w:space="0" w:color="auto"/>
        <w:right w:val="none" w:sz="0" w:space="0" w:color="auto"/>
      </w:divBdr>
    </w:div>
    <w:div w:id="1386947583">
      <w:bodyDiv w:val="1"/>
      <w:marLeft w:val="0"/>
      <w:marRight w:val="0"/>
      <w:marTop w:val="0"/>
      <w:marBottom w:val="0"/>
      <w:divBdr>
        <w:top w:val="none" w:sz="0" w:space="0" w:color="auto"/>
        <w:left w:val="none" w:sz="0" w:space="0" w:color="auto"/>
        <w:bottom w:val="none" w:sz="0" w:space="0" w:color="auto"/>
        <w:right w:val="none" w:sz="0" w:space="0" w:color="auto"/>
      </w:divBdr>
      <w:divsChild>
        <w:div w:id="1602911209">
          <w:marLeft w:val="0"/>
          <w:marRight w:val="0"/>
          <w:marTop w:val="0"/>
          <w:marBottom w:val="0"/>
          <w:divBdr>
            <w:top w:val="none" w:sz="0" w:space="0" w:color="auto"/>
            <w:left w:val="none" w:sz="0" w:space="0" w:color="auto"/>
            <w:bottom w:val="none" w:sz="0" w:space="0" w:color="auto"/>
            <w:right w:val="none" w:sz="0" w:space="0" w:color="auto"/>
          </w:divBdr>
          <w:divsChild>
            <w:div w:id="219097704">
              <w:marLeft w:val="0"/>
              <w:marRight w:val="0"/>
              <w:marTop w:val="0"/>
              <w:marBottom w:val="0"/>
              <w:divBdr>
                <w:top w:val="none" w:sz="0" w:space="0" w:color="auto"/>
                <w:left w:val="none" w:sz="0" w:space="0" w:color="auto"/>
                <w:bottom w:val="none" w:sz="0" w:space="0" w:color="auto"/>
                <w:right w:val="none" w:sz="0" w:space="0" w:color="auto"/>
              </w:divBdr>
              <w:divsChild>
                <w:div w:id="776213951">
                  <w:marLeft w:val="0"/>
                  <w:marRight w:val="0"/>
                  <w:marTop w:val="0"/>
                  <w:marBottom w:val="0"/>
                  <w:divBdr>
                    <w:top w:val="none" w:sz="0" w:space="0" w:color="auto"/>
                    <w:left w:val="none" w:sz="0" w:space="0" w:color="auto"/>
                    <w:bottom w:val="none" w:sz="0" w:space="0" w:color="auto"/>
                    <w:right w:val="none" w:sz="0" w:space="0" w:color="auto"/>
                  </w:divBdr>
                </w:div>
                <w:div w:id="1520657818">
                  <w:marLeft w:val="0"/>
                  <w:marRight w:val="0"/>
                  <w:marTop w:val="0"/>
                  <w:marBottom w:val="0"/>
                  <w:divBdr>
                    <w:top w:val="none" w:sz="0" w:space="0" w:color="auto"/>
                    <w:left w:val="none" w:sz="0" w:space="0" w:color="auto"/>
                    <w:bottom w:val="none" w:sz="0" w:space="0" w:color="auto"/>
                    <w:right w:val="none" w:sz="0" w:space="0" w:color="auto"/>
                  </w:divBdr>
                </w:div>
                <w:div w:id="20881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gov.ru/open-service/statistika-i-analitika/tomskaya-oblast-reyting-kadastrovykh-inzhenerov/" TargetMode="External"/><Relationship Id="rId5" Type="http://schemas.openxmlformats.org/officeDocument/2006/relationships/hyperlink" Target="https://rosreestr.gov.ru/wps/portal/p/cc_ib_portal_services/cc_ib_sro_reest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BB64-8703-44F0-B052-710CDC94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ai.shiyanova</dc:creator>
  <cp:keywords/>
  <dc:description/>
  <cp:lastModifiedBy>Шиянова Анна Ивановна</cp:lastModifiedBy>
  <cp:revision>112</cp:revision>
  <cp:lastPrinted>2021-12-13T12:12:00Z</cp:lastPrinted>
  <dcterms:created xsi:type="dcterms:W3CDTF">2020-06-04T03:26:00Z</dcterms:created>
  <dcterms:modified xsi:type="dcterms:W3CDTF">2022-02-14T02:30:00Z</dcterms:modified>
</cp:coreProperties>
</file>