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4" w:rsidRDefault="001607E3" w:rsidP="001607E3">
      <w:pPr>
        <w:ind w:firstLine="709"/>
        <w:jc w:val="center"/>
        <w:rPr>
          <w:b/>
          <w:caps/>
          <w:sz w:val="28"/>
          <w:szCs w:val="28"/>
        </w:rPr>
      </w:pPr>
      <w:r>
        <w:rPr>
          <w:b/>
          <w:caps/>
          <w:noProof/>
          <w:sz w:val="28"/>
          <w:szCs w:val="28"/>
        </w:rPr>
        <w:drawing>
          <wp:inline distT="0" distB="0" distL="0" distR="0">
            <wp:extent cx="572770" cy="7194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719455"/>
                    </a:xfrm>
                    <a:prstGeom prst="rect">
                      <a:avLst/>
                    </a:prstGeom>
                    <a:noFill/>
                  </pic:spPr>
                </pic:pic>
              </a:graphicData>
            </a:graphic>
          </wp:inline>
        </w:drawing>
      </w:r>
    </w:p>
    <w:p w:rsidR="006878B4" w:rsidRPr="009B1449" w:rsidRDefault="006878B4" w:rsidP="00511003">
      <w:pPr>
        <w:jc w:val="center"/>
        <w:rPr>
          <w:b/>
          <w:caps/>
          <w:sz w:val="28"/>
          <w:szCs w:val="28"/>
        </w:rPr>
      </w:pPr>
      <w:r w:rsidRPr="009B1449">
        <w:rPr>
          <w:b/>
          <w:caps/>
          <w:sz w:val="28"/>
          <w:szCs w:val="28"/>
        </w:rPr>
        <w:t>Администрация молчановского РАЙОНА</w:t>
      </w:r>
    </w:p>
    <w:p w:rsidR="006878B4" w:rsidRPr="009B1449" w:rsidRDefault="006878B4" w:rsidP="00511003">
      <w:pPr>
        <w:spacing w:line="360" w:lineRule="auto"/>
        <w:jc w:val="center"/>
        <w:rPr>
          <w:b/>
          <w:caps/>
          <w:sz w:val="28"/>
          <w:szCs w:val="28"/>
        </w:rPr>
      </w:pPr>
      <w:r w:rsidRPr="009B1449">
        <w:rPr>
          <w:b/>
          <w:caps/>
          <w:sz w:val="28"/>
          <w:szCs w:val="28"/>
        </w:rPr>
        <w:t>Томской области</w:t>
      </w:r>
    </w:p>
    <w:p w:rsidR="006878B4" w:rsidRPr="009B1449" w:rsidRDefault="006878B4" w:rsidP="00511003">
      <w:pPr>
        <w:jc w:val="center"/>
        <w:rPr>
          <w:b/>
          <w:sz w:val="28"/>
          <w:szCs w:val="28"/>
        </w:rPr>
      </w:pPr>
      <w:r>
        <w:rPr>
          <w:b/>
          <w:sz w:val="28"/>
          <w:szCs w:val="28"/>
        </w:rPr>
        <w:t>ПОСТАНОВЛЕНИЕ</w:t>
      </w:r>
    </w:p>
    <w:p w:rsidR="006878B4" w:rsidRPr="009B1449" w:rsidRDefault="006878B4" w:rsidP="001607E3">
      <w:pPr>
        <w:ind w:firstLine="709"/>
        <w:jc w:val="both"/>
        <w:rPr>
          <w:color w:val="000000"/>
          <w:sz w:val="28"/>
          <w:szCs w:val="28"/>
          <w:u w:val="single"/>
        </w:rPr>
      </w:pPr>
    </w:p>
    <w:p w:rsidR="006878B4" w:rsidRPr="009B1449" w:rsidRDefault="00000F68" w:rsidP="001607E3">
      <w:pPr>
        <w:jc w:val="both"/>
        <w:rPr>
          <w:b/>
          <w:sz w:val="28"/>
          <w:szCs w:val="28"/>
        </w:rPr>
      </w:pPr>
      <w:r w:rsidRPr="00000F68">
        <w:rPr>
          <w:color w:val="000000"/>
          <w:sz w:val="28"/>
          <w:szCs w:val="28"/>
          <w:u w:val="single"/>
        </w:rPr>
        <w:t>29.12.2021</w:t>
      </w:r>
      <w:r w:rsidR="006878B4" w:rsidRPr="009B1449">
        <w:rPr>
          <w:color w:val="000000"/>
          <w:sz w:val="28"/>
          <w:szCs w:val="28"/>
        </w:rPr>
        <w:t xml:space="preserve">                                                                       </w:t>
      </w:r>
      <w:r w:rsidR="006878B4">
        <w:rPr>
          <w:color w:val="000000"/>
          <w:sz w:val="28"/>
          <w:szCs w:val="28"/>
        </w:rPr>
        <w:t xml:space="preserve">             </w:t>
      </w:r>
      <w:r w:rsidR="00216DB5">
        <w:rPr>
          <w:color w:val="000000"/>
          <w:sz w:val="28"/>
          <w:szCs w:val="28"/>
        </w:rPr>
        <w:t xml:space="preserve">           </w:t>
      </w:r>
      <w:r w:rsidR="006878B4">
        <w:rPr>
          <w:color w:val="000000"/>
          <w:sz w:val="28"/>
          <w:szCs w:val="28"/>
        </w:rPr>
        <w:t xml:space="preserve">   </w:t>
      </w:r>
      <w:r w:rsidR="006878B4" w:rsidRPr="009B1449">
        <w:rPr>
          <w:color w:val="000000"/>
          <w:sz w:val="28"/>
          <w:szCs w:val="28"/>
        </w:rPr>
        <w:t xml:space="preserve">№ </w:t>
      </w:r>
      <w:r w:rsidRPr="00000F68">
        <w:rPr>
          <w:color w:val="000000"/>
          <w:sz w:val="28"/>
          <w:szCs w:val="28"/>
          <w:u w:val="single"/>
        </w:rPr>
        <w:t>858</w:t>
      </w:r>
    </w:p>
    <w:p w:rsidR="006878B4" w:rsidRDefault="006878B4" w:rsidP="00511003">
      <w:pPr>
        <w:jc w:val="center"/>
        <w:rPr>
          <w:color w:val="000000"/>
          <w:sz w:val="28"/>
          <w:szCs w:val="28"/>
        </w:rPr>
      </w:pPr>
      <w:r w:rsidRPr="009B1449">
        <w:rPr>
          <w:color w:val="000000"/>
          <w:sz w:val="28"/>
          <w:szCs w:val="28"/>
        </w:rPr>
        <w:t>с. М</w:t>
      </w:r>
      <w:bookmarkStart w:id="0" w:name="_GoBack"/>
      <w:bookmarkEnd w:id="0"/>
      <w:r w:rsidRPr="009B1449">
        <w:rPr>
          <w:color w:val="000000"/>
          <w:sz w:val="28"/>
          <w:szCs w:val="28"/>
        </w:rPr>
        <w:t>олчаново</w:t>
      </w:r>
    </w:p>
    <w:p w:rsidR="001607E3" w:rsidRPr="009B1449" w:rsidRDefault="001607E3" w:rsidP="001607E3">
      <w:pPr>
        <w:ind w:firstLine="709"/>
        <w:jc w:val="center"/>
        <w:rPr>
          <w:color w:val="000000"/>
          <w:sz w:val="28"/>
          <w:szCs w:val="28"/>
        </w:rPr>
      </w:pPr>
    </w:p>
    <w:p w:rsidR="006878B4" w:rsidRDefault="001607E3" w:rsidP="00216DB5">
      <w:pPr>
        <w:jc w:val="center"/>
        <w:rPr>
          <w:color w:val="000000"/>
          <w:sz w:val="28"/>
          <w:szCs w:val="28"/>
        </w:rPr>
      </w:pPr>
      <w:r>
        <w:rPr>
          <w:color w:val="000000"/>
          <w:sz w:val="28"/>
          <w:szCs w:val="28"/>
        </w:rPr>
        <w:t>Об утверждении прогноза социально - экономического развития муниципального образования «</w:t>
      </w:r>
      <w:proofErr w:type="spellStart"/>
      <w:r>
        <w:rPr>
          <w:color w:val="000000"/>
          <w:sz w:val="28"/>
          <w:szCs w:val="28"/>
        </w:rPr>
        <w:t>Молчановский</w:t>
      </w:r>
      <w:proofErr w:type="spellEnd"/>
      <w:r>
        <w:rPr>
          <w:color w:val="000000"/>
          <w:sz w:val="28"/>
          <w:szCs w:val="28"/>
        </w:rPr>
        <w:t xml:space="preserve"> район»</w:t>
      </w:r>
    </w:p>
    <w:p w:rsidR="006878B4" w:rsidRPr="009B1449" w:rsidRDefault="006878B4" w:rsidP="001607E3">
      <w:pPr>
        <w:rPr>
          <w:color w:val="000000"/>
          <w:sz w:val="28"/>
          <w:szCs w:val="28"/>
        </w:rPr>
      </w:pPr>
    </w:p>
    <w:p w:rsidR="006878B4" w:rsidRPr="00826FBB" w:rsidRDefault="006878B4" w:rsidP="001607E3">
      <w:pPr>
        <w:ind w:firstLine="709"/>
        <w:jc w:val="both"/>
        <w:rPr>
          <w:rFonts w:cs="Arial"/>
          <w:sz w:val="28"/>
          <w:szCs w:val="28"/>
        </w:rPr>
      </w:pPr>
      <w:proofErr w:type="gramStart"/>
      <w:r w:rsidRPr="00826FBB">
        <w:rPr>
          <w:rFonts w:cs="Arial"/>
          <w:sz w:val="28"/>
          <w:szCs w:val="28"/>
        </w:rPr>
        <w:t xml:space="preserve">В соответствии с Бюджетным </w:t>
      </w:r>
      <w:hyperlink r:id="rId7" w:history="1">
        <w:r w:rsidRPr="00826FBB">
          <w:rPr>
            <w:rFonts w:cs="Arial"/>
            <w:sz w:val="28"/>
            <w:szCs w:val="28"/>
          </w:rPr>
          <w:t>кодексом</w:t>
        </w:r>
      </w:hyperlink>
      <w:r w:rsidRPr="00826FBB">
        <w:rPr>
          <w:rFonts w:cs="Arial"/>
          <w:sz w:val="28"/>
          <w:szCs w:val="28"/>
        </w:rPr>
        <w:t xml:space="preserve"> Российской Федерации, Федеральным </w:t>
      </w:r>
      <w:hyperlink r:id="rId8" w:history="1">
        <w:r w:rsidRPr="00826FBB">
          <w:rPr>
            <w:rFonts w:cs="Arial"/>
            <w:sz w:val="28"/>
            <w:szCs w:val="28"/>
          </w:rPr>
          <w:t>законом</w:t>
        </w:r>
      </w:hyperlink>
      <w:r w:rsidRPr="00826FBB">
        <w:rPr>
          <w:rFonts w:cs="Arial"/>
          <w:sz w:val="28"/>
          <w:szCs w:val="28"/>
        </w:rPr>
        <w:t xml:space="preserve"> от 28</w:t>
      </w:r>
      <w:r>
        <w:rPr>
          <w:rFonts w:cs="Arial"/>
          <w:sz w:val="28"/>
          <w:szCs w:val="28"/>
        </w:rPr>
        <w:t xml:space="preserve"> июня </w:t>
      </w:r>
      <w:r w:rsidRPr="00826FBB">
        <w:rPr>
          <w:rFonts w:cs="Arial"/>
          <w:sz w:val="28"/>
          <w:szCs w:val="28"/>
        </w:rPr>
        <w:t>2014</w:t>
      </w:r>
      <w:r>
        <w:rPr>
          <w:rFonts w:cs="Arial"/>
          <w:sz w:val="28"/>
          <w:szCs w:val="28"/>
        </w:rPr>
        <w:t xml:space="preserve"> года</w:t>
      </w:r>
      <w:r w:rsidRPr="00826FBB">
        <w:rPr>
          <w:rFonts w:cs="Arial"/>
          <w:sz w:val="28"/>
          <w:szCs w:val="28"/>
        </w:rPr>
        <w:t xml:space="preserve"> № 172-ФЗ «О стратегическом планировании в Российской Федерации», Законом Томской области от 12</w:t>
      </w:r>
      <w:r>
        <w:rPr>
          <w:rFonts w:cs="Arial"/>
          <w:sz w:val="28"/>
          <w:szCs w:val="28"/>
        </w:rPr>
        <w:t xml:space="preserve"> марта </w:t>
      </w:r>
      <w:r w:rsidRPr="00826FBB">
        <w:rPr>
          <w:rFonts w:cs="Arial"/>
          <w:sz w:val="28"/>
          <w:szCs w:val="28"/>
        </w:rPr>
        <w:t>2015</w:t>
      </w:r>
      <w:r>
        <w:rPr>
          <w:rFonts w:cs="Arial"/>
          <w:sz w:val="28"/>
          <w:szCs w:val="28"/>
        </w:rPr>
        <w:t xml:space="preserve"> года № 24-ОЗ «О </w:t>
      </w:r>
      <w:r w:rsidRPr="00826FBB">
        <w:rPr>
          <w:rFonts w:cs="Arial"/>
          <w:sz w:val="28"/>
          <w:szCs w:val="28"/>
        </w:rPr>
        <w:t>стратегическом планировании в Томской области»,</w:t>
      </w:r>
      <w:r>
        <w:rPr>
          <w:rFonts w:cs="Arial"/>
          <w:sz w:val="28"/>
          <w:szCs w:val="28"/>
        </w:rPr>
        <w:t xml:space="preserve"> проект</w:t>
      </w:r>
      <w:r w:rsidR="00117212">
        <w:rPr>
          <w:rFonts w:cs="Arial"/>
          <w:sz w:val="28"/>
          <w:szCs w:val="28"/>
        </w:rPr>
        <w:t>ом</w:t>
      </w:r>
      <w:r>
        <w:rPr>
          <w:rFonts w:cs="Arial"/>
          <w:sz w:val="28"/>
          <w:szCs w:val="28"/>
        </w:rPr>
        <w:t xml:space="preserve"> Стратегии социально - экономического развития муниципального образования «</w:t>
      </w:r>
      <w:proofErr w:type="spellStart"/>
      <w:r>
        <w:rPr>
          <w:rFonts w:cs="Arial"/>
          <w:sz w:val="28"/>
          <w:szCs w:val="28"/>
        </w:rPr>
        <w:t>Молчановский</w:t>
      </w:r>
      <w:proofErr w:type="spellEnd"/>
      <w:r>
        <w:rPr>
          <w:rFonts w:cs="Arial"/>
          <w:sz w:val="28"/>
          <w:szCs w:val="28"/>
        </w:rPr>
        <w:t xml:space="preserve"> район» до 2036 года, п</w:t>
      </w:r>
      <w:r w:rsidRPr="00826FBB">
        <w:rPr>
          <w:rFonts w:cs="Arial"/>
          <w:sz w:val="28"/>
          <w:szCs w:val="28"/>
        </w:rPr>
        <w:t>остановлением Админис</w:t>
      </w:r>
      <w:r>
        <w:rPr>
          <w:rFonts w:cs="Arial"/>
          <w:sz w:val="28"/>
          <w:szCs w:val="28"/>
        </w:rPr>
        <w:t xml:space="preserve">трации </w:t>
      </w:r>
      <w:proofErr w:type="spellStart"/>
      <w:r>
        <w:rPr>
          <w:rFonts w:cs="Arial"/>
          <w:sz w:val="28"/>
          <w:szCs w:val="28"/>
        </w:rPr>
        <w:t>Молчановского</w:t>
      </w:r>
      <w:proofErr w:type="spellEnd"/>
      <w:r>
        <w:rPr>
          <w:rFonts w:cs="Arial"/>
          <w:sz w:val="28"/>
          <w:szCs w:val="28"/>
        </w:rPr>
        <w:t xml:space="preserve"> района от 25 октября 2019 года</w:t>
      </w:r>
      <w:r w:rsidRPr="00826FBB">
        <w:rPr>
          <w:rFonts w:cs="Arial"/>
          <w:sz w:val="28"/>
          <w:szCs w:val="28"/>
        </w:rPr>
        <w:t xml:space="preserve"> № </w:t>
      </w:r>
      <w:r>
        <w:rPr>
          <w:rFonts w:cs="Arial"/>
          <w:sz w:val="28"/>
          <w:szCs w:val="28"/>
        </w:rPr>
        <w:t>681</w:t>
      </w:r>
      <w:r w:rsidRPr="00826FBB">
        <w:rPr>
          <w:rFonts w:cs="Arial"/>
          <w:sz w:val="28"/>
          <w:szCs w:val="28"/>
        </w:rPr>
        <w:t xml:space="preserve"> «Об утверждении</w:t>
      </w:r>
      <w:proofErr w:type="gramEnd"/>
      <w:r w:rsidRPr="00826FBB">
        <w:rPr>
          <w:rFonts w:cs="Arial"/>
          <w:sz w:val="28"/>
          <w:szCs w:val="28"/>
        </w:rPr>
        <w:t xml:space="preserve"> Положения о системе документов стратегического планирования муниципального образования «</w:t>
      </w:r>
      <w:proofErr w:type="spellStart"/>
      <w:r w:rsidRPr="00826FBB">
        <w:rPr>
          <w:rFonts w:cs="Arial"/>
          <w:sz w:val="28"/>
          <w:szCs w:val="28"/>
        </w:rPr>
        <w:t>Молчановский</w:t>
      </w:r>
      <w:proofErr w:type="spellEnd"/>
      <w:r w:rsidRPr="00826FBB">
        <w:rPr>
          <w:rFonts w:cs="Arial"/>
          <w:sz w:val="28"/>
          <w:szCs w:val="28"/>
        </w:rPr>
        <w:t xml:space="preserve"> район»</w:t>
      </w:r>
    </w:p>
    <w:p w:rsidR="001607E3" w:rsidRDefault="001607E3" w:rsidP="001607E3">
      <w:pPr>
        <w:pStyle w:val="HTML"/>
        <w:tabs>
          <w:tab w:val="clear" w:pos="8244"/>
          <w:tab w:val="left" w:pos="9360"/>
        </w:tabs>
        <w:ind w:right="-6" w:firstLine="709"/>
        <w:jc w:val="both"/>
        <w:rPr>
          <w:rFonts w:ascii="Times New Roman" w:hAnsi="Times New Roman" w:cs="Times New Roman"/>
          <w:color w:val="000000"/>
          <w:sz w:val="28"/>
          <w:szCs w:val="28"/>
        </w:rPr>
      </w:pPr>
    </w:p>
    <w:p w:rsidR="006878B4" w:rsidRDefault="006878B4" w:rsidP="001607E3">
      <w:pPr>
        <w:pStyle w:val="HTML"/>
        <w:tabs>
          <w:tab w:val="clear" w:pos="8244"/>
          <w:tab w:val="left" w:pos="9360"/>
        </w:tabs>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6878B4" w:rsidRPr="009B1449" w:rsidRDefault="006878B4" w:rsidP="001607E3">
      <w:pPr>
        <w:pStyle w:val="HTML"/>
        <w:tabs>
          <w:tab w:val="clear" w:pos="8244"/>
          <w:tab w:val="left" w:pos="720"/>
          <w:tab w:val="left" w:pos="9360"/>
        </w:tabs>
        <w:ind w:right="-6" w:firstLine="709"/>
        <w:jc w:val="both"/>
        <w:rPr>
          <w:rFonts w:ascii="Times New Roman" w:hAnsi="Times New Roman" w:cs="Times New Roman"/>
          <w:color w:val="000000"/>
          <w:sz w:val="28"/>
          <w:szCs w:val="28"/>
        </w:rPr>
      </w:pPr>
    </w:p>
    <w:p w:rsidR="006878B4" w:rsidRPr="003B714B" w:rsidRDefault="006878B4" w:rsidP="001607E3">
      <w:pPr>
        <w:tabs>
          <w:tab w:val="left" w:pos="720"/>
          <w:tab w:val="left" w:pos="5220"/>
          <w:tab w:val="left" w:pos="5400"/>
          <w:tab w:val="left" w:pos="5580"/>
          <w:tab w:val="left" w:pos="5760"/>
        </w:tabs>
        <w:ind w:firstLine="709"/>
        <w:jc w:val="both"/>
        <w:rPr>
          <w:sz w:val="28"/>
        </w:rPr>
      </w:pPr>
      <w:r w:rsidRPr="003B714B">
        <w:rPr>
          <w:sz w:val="28"/>
        </w:rPr>
        <w:t>1.</w:t>
      </w:r>
      <w:r>
        <w:rPr>
          <w:sz w:val="28"/>
        </w:rPr>
        <w:t> </w:t>
      </w:r>
      <w:r w:rsidRPr="003B714B">
        <w:rPr>
          <w:sz w:val="28"/>
        </w:rPr>
        <w:t>Утвердить прогноз социально – экономического развития муниципального образования «</w:t>
      </w:r>
      <w:proofErr w:type="spellStart"/>
      <w:r w:rsidRPr="003B714B">
        <w:rPr>
          <w:sz w:val="28"/>
        </w:rPr>
        <w:t>Молчановский</w:t>
      </w:r>
      <w:proofErr w:type="spellEnd"/>
      <w:r w:rsidRPr="003B714B">
        <w:rPr>
          <w:sz w:val="28"/>
        </w:rPr>
        <w:t xml:space="preserve"> район» </w:t>
      </w:r>
      <w:r>
        <w:rPr>
          <w:sz w:val="28"/>
        </w:rPr>
        <w:t>до 2036</w:t>
      </w:r>
      <w:r w:rsidRPr="003B714B">
        <w:rPr>
          <w:color w:val="000000"/>
          <w:sz w:val="28"/>
        </w:rPr>
        <w:t xml:space="preserve"> год</w:t>
      </w:r>
      <w:r>
        <w:rPr>
          <w:color w:val="000000"/>
          <w:sz w:val="28"/>
        </w:rPr>
        <w:t>а</w:t>
      </w:r>
      <w:r w:rsidRPr="003B714B">
        <w:rPr>
          <w:sz w:val="28"/>
        </w:rPr>
        <w:t xml:space="preserve"> согласно приложени</w:t>
      </w:r>
      <w:r>
        <w:rPr>
          <w:sz w:val="28"/>
        </w:rPr>
        <w:t>ю №</w:t>
      </w:r>
      <w:r w:rsidRPr="003B714B">
        <w:rPr>
          <w:sz w:val="28"/>
        </w:rPr>
        <w:t>1</w:t>
      </w:r>
      <w:r>
        <w:rPr>
          <w:sz w:val="28"/>
        </w:rPr>
        <w:t xml:space="preserve"> </w:t>
      </w:r>
      <w:r w:rsidRPr="003B714B">
        <w:rPr>
          <w:sz w:val="28"/>
        </w:rPr>
        <w:t>к настоящему постановлению.</w:t>
      </w:r>
    </w:p>
    <w:p w:rsidR="006878B4" w:rsidRPr="00304754" w:rsidRDefault="006878B4" w:rsidP="001607E3">
      <w:pPr>
        <w:pStyle w:val="HTML"/>
        <w:tabs>
          <w:tab w:val="clear" w:pos="8244"/>
          <w:tab w:val="left" w:pos="9360"/>
        </w:tabs>
        <w:ind w:right="-5" w:firstLine="709"/>
        <w:jc w:val="both"/>
        <w:rPr>
          <w:rFonts w:ascii="Times New Roman" w:eastAsia="Arial" w:hAnsi="Times New Roman"/>
          <w:sz w:val="28"/>
          <w:szCs w:val="28"/>
        </w:rPr>
      </w:pPr>
      <w:r w:rsidRPr="00AE5838">
        <w:rPr>
          <w:rFonts w:ascii="Times New Roman" w:eastAsia="Arial" w:hAnsi="Times New Roman"/>
          <w:sz w:val="28"/>
          <w:szCs w:val="28"/>
        </w:rPr>
        <w:t xml:space="preserve">2. </w:t>
      </w:r>
      <w:r>
        <w:rPr>
          <w:rFonts w:ascii="Times New Roman" w:eastAsia="Arial" w:hAnsi="Times New Roman"/>
          <w:sz w:val="28"/>
          <w:szCs w:val="28"/>
        </w:rPr>
        <w:t>Утвердить пояснительную записку к п</w:t>
      </w:r>
      <w:r w:rsidRPr="00E826DE">
        <w:rPr>
          <w:rFonts w:ascii="Times New Roman" w:eastAsia="Arial" w:hAnsi="Times New Roman"/>
          <w:sz w:val="28"/>
          <w:szCs w:val="28"/>
        </w:rPr>
        <w:t>рогнозу социально</w:t>
      </w:r>
      <w:r>
        <w:rPr>
          <w:rFonts w:ascii="Times New Roman" w:eastAsia="Arial" w:hAnsi="Times New Roman"/>
          <w:sz w:val="28"/>
          <w:szCs w:val="28"/>
        </w:rPr>
        <w:t xml:space="preserve"> </w:t>
      </w:r>
      <w:proofErr w:type="gramStart"/>
      <w:r w:rsidRPr="003B714B">
        <w:rPr>
          <w:sz w:val="28"/>
        </w:rPr>
        <w:t>–</w:t>
      </w:r>
      <w:r w:rsidRPr="00E826DE">
        <w:rPr>
          <w:rFonts w:ascii="Times New Roman" w:eastAsia="Arial" w:hAnsi="Times New Roman"/>
          <w:sz w:val="28"/>
          <w:szCs w:val="28"/>
        </w:rPr>
        <w:t>э</w:t>
      </w:r>
      <w:proofErr w:type="gramEnd"/>
      <w:r w:rsidRPr="00E826DE">
        <w:rPr>
          <w:rFonts w:ascii="Times New Roman" w:eastAsia="Arial" w:hAnsi="Times New Roman"/>
          <w:sz w:val="28"/>
          <w:szCs w:val="28"/>
        </w:rPr>
        <w:t>кономического развития муниципального образован</w:t>
      </w:r>
      <w:r>
        <w:rPr>
          <w:rFonts w:ascii="Times New Roman" w:eastAsia="Arial" w:hAnsi="Times New Roman"/>
          <w:sz w:val="28"/>
          <w:szCs w:val="28"/>
        </w:rPr>
        <w:t>ия «</w:t>
      </w:r>
      <w:proofErr w:type="spellStart"/>
      <w:r>
        <w:rPr>
          <w:rFonts w:ascii="Times New Roman" w:eastAsia="Arial" w:hAnsi="Times New Roman"/>
          <w:sz w:val="28"/>
          <w:szCs w:val="28"/>
        </w:rPr>
        <w:t>Молчановский</w:t>
      </w:r>
      <w:proofErr w:type="spellEnd"/>
      <w:r>
        <w:rPr>
          <w:rFonts w:ascii="Times New Roman" w:eastAsia="Arial" w:hAnsi="Times New Roman"/>
          <w:sz w:val="28"/>
          <w:szCs w:val="28"/>
        </w:rPr>
        <w:t xml:space="preserve"> район» до 2036 года  согласно приложению №2 к </w:t>
      </w:r>
      <w:r w:rsidRPr="00E826DE">
        <w:rPr>
          <w:rFonts w:ascii="Times New Roman" w:hAnsi="Times New Roman" w:cs="Times New Roman"/>
          <w:sz w:val="28"/>
        </w:rPr>
        <w:t>настоящему постановлению</w:t>
      </w:r>
      <w:r>
        <w:rPr>
          <w:rFonts w:ascii="Times New Roman" w:hAnsi="Times New Roman" w:cs="Times New Roman"/>
          <w:sz w:val="28"/>
        </w:rPr>
        <w:t>.</w:t>
      </w:r>
    </w:p>
    <w:p w:rsidR="006878B4" w:rsidRPr="00AE5838" w:rsidRDefault="006878B4" w:rsidP="001607E3">
      <w:pPr>
        <w:pStyle w:val="HTML"/>
        <w:tabs>
          <w:tab w:val="clear" w:pos="8244"/>
          <w:tab w:val="left" w:pos="9360"/>
        </w:tabs>
        <w:ind w:right="-5" w:firstLine="709"/>
        <w:jc w:val="both"/>
        <w:rPr>
          <w:rFonts w:ascii="Times New Roman" w:hAnsi="Times New Roman"/>
          <w:sz w:val="28"/>
          <w:szCs w:val="28"/>
        </w:rPr>
      </w:pPr>
      <w:r>
        <w:rPr>
          <w:rFonts w:ascii="Times New Roman" w:eastAsia="Arial" w:hAnsi="Times New Roman"/>
          <w:sz w:val="28"/>
          <w:szCs w:val="28"/>
        </w:rPr>
        <w:t>3. Настоящее постановление</w:t>
      </w:r>
      <w:r w:rsidRPr="00AE5838">
        <w:rPr>
          <w:rFonts w:ascii="Times New Roman" w:eastAsia="Arial" w:hAnsi="Times New Roman"/>
          <w:sz w:val="28"/>
          <w:szCs w:val="28"/>
        </w:rPr>
        <w:t xml:space="preserve"> вступает в силу со дня его официального</w:t>
      </w:r>
      <w:r w:rsidRPr="00AE5838">
        <w:rPr>
          <w:rFonts w:ascii="Times New Roman" w:hAnsi="Times New Roman" w:cs="Times New Roman"/>
          <w:sz w:val="28"/>
          <w:szCs w:val="28"/>
        </w:rPr>
        <w:t xml:space="preserve"> </w:t>
      </w:r>
      <w:r w:rsidRPr="00AE5838">
        <w:rPr>
          <w:rFonts w:ascii="Times New Roman" w:eastAsia="Arial" w:hAnsi="Times New Roman"/>
          <w:sz w:val="28"/>
          <w:szCs w:val="28"/>
        </w:rPr>
        <w:t xml:space="preserve">опубликования в официальном печатном издании «Вестник </w:t>
      </w:r>
      <w:proofErr w:type="spellStart"/>
      <w:r w:rsidRPr="00AE5838">
        <w:rPr>
          <w:rFonts w:ascii="Times New Roman" w:eastAsia="Arial" w:hAnsi="Times New Roman"/>
          <w:sz w:val="28"/>
          <w:szCs w:val="28"/>
        </w:rPr>
        <w:t>Молчановского</w:t>
      </w:r>
      <w:proofErr w:type="spellEnd"/>
      <w:r w:rsidRPr="00AE5838">
        <w:rPr>
          <w:rFonts w:ascii="Times New Roman" w:eastAsia="Arial" w:hAnsi="Times New Roman"/>
          <w:sz w:val="28"/>
          <w:szCs w:val="28"/>
        </w:rPr>
        <w:t xml:space="preserve"> района» и подлежит размещению </w:t>
      </w:r>
      <w:r w:rsidRPr="00AE5838">
        <w:rPr>
          <w:rFonts w:ascii="Times New Roman" w:hAnsi="Times New Roman"/>
          <w:sz w:val="28"/>
          <w:szCs w:val="28"/>
        </w:rPr>
        <w:t>на официальном сайте муниципального образования «</w:t>
      </w:r>
      <w:proofErr w:type="spellStart"/>
      <w:r w:rsidRPr="00AE5838">
        <w:rPr>
          <w:rFonts w:ascii="Times New Roman" w:eastAsia="Arial" w:hAnsi="Times New Roman"/>
          <w:sz w:val="28"/>
          <w:szCs w:val="28"/>
        </w:rPr>
        <w:t>Молчановский</w:t>
      </w:r>
      <w:proofErr w:type="spellEnd"/>
      <w:r w:rsidRPr="00AE5838">
        <w:rPr>
          <w:rFonts w:ascii="Times New Roman" w:hAnsi="Times New Roman"/>
          <w:sz w:val="28"/>
          <w:szCs w:val="28"/>
        </w:rPr>
        <w:t xml:space="preserve"> район» (</w:t>
      </w:r>
      <w:hyperlink r:id="rId9" w:history="1">
        <w:r w:rsidRPr="00AE5838">
          <w:rPr>
            <w:rStyle w:val="a3"/>
            <w:rFonts w:ascii="Times New Roman" w:hAnsi="Times New Roman" w:cs="Arial"/>
            <w:sz w:val="28"/>
            <w:szCs w:val="28"/>
          </w:rPr>
          <w:t>http://www.molchanovo.ru</w:t>
        </w:r>
      </w:hyperlink>
      <w:r w:rsidRPr="00AE5838">
        <w:rPr>
          <w:rFonts w:ascii="Times New Roman" w:hAnsi="Times New Roman"/>
          <w:sz w:val="28"/>
          <w:szCs w:val="28"/>
        </w:rPr>
        <w:t>)</w:t>
      </w:r>
      <w:r w:rsidRPr="00AE5838">
        <w:rPr>
          <w:rFonts w:ascii="Times New Roman" w:eastAsia="Arial" w:hAnsi="Times New Roman"/>
          <w:sz w:val="28"/>
          <w:szCs w:val="28"/>
        </w:rPr>
        <w:t>.</w:t>
      </w:r>
    </w:p>
    <w:p w:rsidR="00BD7C6D" w:rsidRDefault="006878B4" w:rsidP="001607E3">
      <w:pPr>
        <w:pStyle w:val="HTML"/>
        <w:tabs>
          <w:tab w:val="left" w:pos="9360"/>
        </w:tabs>
        <w:ind w:right="-5"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B1449">
        <w:rPr>
          <w:rFonts w:ascii="Times New Roman" w:hAnsi="Times New Roman" w:cs="Times New Roman"/>
          <w:sz w:val="28"/>
          <w:szCs w:val="28"/>
        </w:rPr>
        <w:t>Контроль за</w:t>
      </w:r>
      <w:proofErr w:type="gramEnd"/>
      <w:r w:rsidRPr="009B1449">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заместителя Главы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района по экономической политике.</w:t>
      </w:r>
    </w:p>
    <w:p w:rsidR="00BD7C6D" w:rsidRDefault="00BD7C6D" w:rsidP="001607E3">
      <w:pPr>
        <w:pStyle w:val="HTML"/>
        <w:tabs>
          <w:tab w:val="left" w:pos="9360"/>
        </w:tabs>
        <w:ind w:right="-5" w:firstLine="709"/>
        <w:jc w:val="both"/>
        <w:rPr>
          <w:rFonts w:ascii="Times New Roman" w:hAnsi="Times New Roman" w:cs="Times New Roman"/>
          <w:sz w:val="28"/>
          <w:szCs w:val="28"/>
        </w:rPr>
      </w:pPr>
    </w:p>
    <w:p w:rsidR="00BD7C6D" w:rsidRDefault="00BD7C6D" w:rsidP="001607E3">
      <w:pPr>
        <w:pStyle w:val="HTML"/>
        <w:tabs>
          <w:tab w:val="left" w:pos="9360"/>
        </w:tabs>
        <w:ind w:right="-5" w:firstLine="709"/>
        <w:jc w:val="both"/>
        <w:rPr>
          <w:rFonts w:ascii="Times New Roman" w:hAnsi="Times New Roman" w:cs="Times New Roman"/>
          <w:sz w:val="28"/>
          <w:szCs w:val="28"/>
        </w:rPr>
      </w:pPr>
    </w:p>
    <w:p w:rsidR="00BD7C6D" w:rsidRDefault="00BD7C6D" w:rsidP="001607E3">
      <w:pPr>
        <w:ind w:firstLine="709"/>
        <w:rPr>
          <w:sz w:val="28"/>
          <w:szCs w:val="28"/>
        </w:rPr>
      </w:pPr>
    </w:p>
    <w:p w:rsidR="00BD7C6D" w:rsidRPr="006878B4" w:rsidRDefault="00BD7C6D" w:rsidP="00216DB5">
      <w:pPr>
        <w:rPr>
          <w:color w:val="000000"/>
          <w:sz w:val="28"/>
          <w:szCs w:val="28"/>
        </w:rPr>
      </w:pPr>
      <w:r w:rsidRPr="00E76D50">
        <w:rPr>
          <w:sz w:val="28"/>
          <w:szCs w:val="28"/>
        </w:rPr>
        <w:t>Глав</w:t>
      </w:r>
      <w:r>
        <w:rPr>
          <w:sz w:val="28"/>
          <w:szCs w:val="28"/>
        </w:rPr>
        <w:t>а</w:t>
      </w:r>
      <w:r w:rsidRPr="00E76D50">
        <w:rPr>
          <w:sz w:val="28"/>
          <w:szCs w:val="28"/>
        </w:rPr>
        <w:t xml:space="preserve"> </w:t>
      </w:r>
      <w:proofErr w:type="spellStart"/>
      <w:r w:rsidRPr="00E76D50">
        <w:rPr>
          <w:sz w:val="28"/>
          <w:szCs w:val="28"/>
        </w:rPr>
        <w:t>Молчановского</w:t>
      </w:r>
      <w:proofErr w:type="spellEnd"/>
      <w:r w:rsidRPr="00E76D50">
        <w:rPr>
          <w:sz w:val="28"/>
          <w:szCs w:val="28"/>
        </w:rPr>
        <w:t xml:space="preserve"> района  </w:t>
      </w:r>
      <w:r>
        <w:rPr>
          <w:sz w:val="28"/>
          <w:szCs w:val="28"/>
        </w:rPr>
        <w:t xml:space="preserve">    </w:t>
      </w:r>
      <w:r w:rsidRPr="00E76D50">
        <w:rPr>
          <w:sz w:val="28"/>
          <w:szCs w:val="28"/>
        </w:rPr>
        <w:t xml:space="preserve">               </w:t>
      </w:r>
      <w:r>
        <w:rPr>
          <w:sz w:val="28"/>
          <w:szCs w:val="28"/>
        </w:rPr>
        <w:t xml:space="preserve">            </w:t>
      </w:r>
      <w:r w:rsidRPr="00E76D50">
        <w:rPr>
          <w:sz w:val="28"/>
          <w:szCs w:val="28"/>
        </w:rPr>
        <w:t xml:space="preserve">    </w:t>
      </w:r>
      <w:r>
        <w:rPr>
          <w:sz w:val="28"/>
          <w:szCs w:val="28"/>
        </w:rPr>
        <w:t xml:space="preserve">                      </w:t>
      </w:r>
      <w:r w:rsidRPr="00E76D50">
        <w:rPr>
          <w:sz w:val="28"/>
          <w:szCs w:val="28"/>
        </w:rPr>
        <w:t xml:space="preserve"> </w:t>
      </w:r>
      <w:r>
        <w:rPr>
          <w:sz w:val="28"/>
          <w:szCs w:val="28"/>
        </w:rPr>
        <w:t>Ю</w:t>
      </w:r>
      <w:r w:rsidRPr="00E76D50">
        <w:rPr>
          <w:sz w:val="28"/>
          <w:szCs w:val="28"/>
        </w:rPr>
        <w:t>.Ю.</w:t>
      </w:r>
      <w:r>
        <w:rPr>
          <w:sz w:val="28"/>
          <w:szCs w:val="28"/>
        </w:rPr>
        <w:t xml:space="preserve"> Сальков</w:t>
      </w:r>
    </w:p>
    <w:p w:rsidR="00BD7C6D" w:rsidRDefault="00BD7C6D" w:rsidP="00BD7C6D">
      <w:pPr>
        <w:ind w:left="709" w:firstLine="567"/>
        <w:rPr>
          <w:b/>
          <w:bCs/>
          <w:color w:val="000000"/>
          <w:sz w:val="22"/>
          <w:szCs w:val="22"/>
        </w:rPr>
      </w:pPr>
    </w:p>
    <w:p w:rsidR="00BD7C6D" w:rsidRDefault="00BD7C6D" w:rsidP="00BD7C6D">
      <w:pPr>
        <w:ind w:left="709" w:firstLine="567"/>
        <w:rPr>
          <w:b/>
          <w:bCs/>
          <w:color w:val="000000"/>
          <w:sz w:val="22"/>
          <w:szCs w:val="22"/>
        </w:rPr>
      </w:pPr>
    </w:p>
    <w:p w:rsidR="00BD7C6D" w:rsidRDefault="00BD7C6D" w:rsidP="00BD7C6D">
      <w:pPr>
        <w:rPr>
          <w:b/>
          <w:bCs/>
          <w:color w:val="000000"/>
          <w:sz w:val="22"/>
          <w:szCs w:val="22"/>
        </w:rPr>
      </w:pPr>
    </w:p>
    <w:p w:rsidR="00BD7C6D" w:rsidRDefault="00BD7C6D" w:rsidP="00BD7C6D">
      <w:pPr>
        <w:rPr>
          <w:b/>
          <w:bCs/>
          <w:color w:val="000000"/>
          <w:sz w:val="22"/>
          <w:szCs w:val="22"/>
        </w:rPr>
      </w:pPr>
    </w:p>
    <w:p w:rsidR="00BD7C6D" w:rsidRDefault="00BD7C6D" w:rsidP="006878B4">
      <w:pPr>
        <w:rPr>
          <w:b/>
          <w:bCs/>
          <w:color w:val="000000"/>
          <w:sz w:val="22"/>
          <w:szCs w:val="22"/>
        </w:rPr>
        <w:sectPr w:rsidR="00BD7C6D" w:rsidSect="001607E3">
          <w:pgSz w:w="11906" w:h="16838"/>
          <w:pgMar w:top="567" w:right="709" w:bottom="851" w:left="1701" w:header="709" w:footer="709" w:gutter="0"/>
          <w:cols w:space="708"/>
          <w:docGrid w:linePitch="360"/>
        </w:sectPr>
      </w:pPr>
    </w:p>
    <w:p w:rsidR="00DB7D18" w:rsidRDefault="00DB7D18" w:rsidP="006878B4">
      <w:pPr>
        <w:rPr>
          <w:b/>
          <w:bCs/>
          <w:color w:val="000000"/>
          <w:sz w:val="22"/>
          <w:szCs w:val="22"/>
        </w:rPr>
      </w:pPr>
    </w:p>
    <w:p w:rsidR="00BD7C6D" w:rsidRDefault="00BD7C6D" w:rsidP="00BD7C6D">
      <w:pPr>
        <w:jc w:val="right"/>
        <w:rPr>
          <w:b/>
          <w:bCs/>
          <w:color w:val="000000"/>
          <w:sz w:val="22"/>
          <w:szCs w:val="22"/>
        </w:rPr>
      </w:pPr>
    </w:p>
    <w:p w:rsidR="00DB7D18" w:rsidRDefault="006878B4" w:rsidP="00BD7C6D">
      <w:pPr>
        <w:jc w:val="right"/>
        <w:rPr>
          <w:sz w:val="28"/>
          <w:szCs w:val="28"/>
        </w:rPr>
      </w:pPr>
      <w:r w:rsidRPr="0083058E">
        <w:rPr>
          <w:sz w:val="28"/>
          <w:szCs w:val="28"/>
        </w:rPr>
        <w:t xml:space="preserve">Приложение </w:t>
      </w:r>
      <w:r w:rsidR="00DB7D18">
        <w:rPr>
          <w:sz w:val="28"/>
          <w:szCs w:val="28"/>
        </w:rPr>
        <w:t xml:space="preserve">1 </w:t>
      </w:r>
      <w:r w:rsidRPr="0083058E">
        <w:rPr>
          <w:sz w:val="28"/>
          <w:szCs w:val="28"/>
        </w:rPr>
        <w:t>к постановлению</w:t>
      </w:r>
    </w:p>
    <w:p w:rsidR="00DB7D18" w:rsidRDefault="00DB7D18" w:rsidP="00DB7D18">
      <w:pPr>
        <w:ind w:firstLine="10632"/>
        <w:rPr>
          <w:sz w:val="28"/>
          <w:szCs w:val="28"/>
        </w:rPr>
      </w:pPr>
      <w:r w:rsidRPr="0083058E">
        <w:rPr>
          <w:sz w:val="28"/>
          <w:szCs w:val="28"/>
        </w:rPr>
        <w:t xml:space="preserve">Администрации </w:t>
      </w:r>
    </w:p>
    <w:p w:rsidR="00DB7D18" w:rsidRDefault="00DB7D18" w:rsidP="00DB7D18">
      <w:pPr>
        <w:ind w:firstLine="10632"/>
        <w:rPr>
          <w:sz w:val="28"/>
          <w:szCs w:val="28"/>
        </w:rPr>
      </w:pPr>
      <w:proofErr w:type="spellStart"/>
      <w:r w:rsidRPr="0083058E">
        <w:rPr>
          <w:sz w:val="28"/>
          <w:szCs w:val="28"/>
        </w:rPr>
        <w:t>Молчановского</w:t>
      </w:r>
      <w:proofErr w:type="spellEnd"/>
      <w:r w:rsidRPr="0083058E">
        <w:rPr>
          <w:sz w:val="28"/>
          <w:szCs w:val="28"/>
        </w:rPr>
        <w:t xml:space="preserve">   </w:t>
      </w:r>
      <w:r>
        <w:rPr>
          <w:sz w:val="28"/>
          <w:szCs w:val="28"/>
        </w:rPr>
        <w:t>района</w:t>
      </w:r>
      <w:r w:rsidRPr="0083058E">
        <w:rPr>
          <w:sz w:val="28"/>
          <w:szCs w:val="28"/>
        </w:rPr>
        <w:t xml:space="preserve">                                                      </w:t>
      </w:r>
    </w:p>
    <w:p w:rsidR="00DB7D18" w:rsidRDefault="00DB7D18" w:rsidP="00DB7D18">
      <w:pPr>
        <w:ind w:firstLine="10632"/>
        <w:rPr>
          <w:sz w:val="28"/>
          <w:szCs w:val="28"/>
        </w:rPr>
      </w:pPr>
      <w:r w:rsidRPr="0083058E">
        <w:rPr>
          <w:sz w:val="28"/>
          <w:szCs w:val="28"/>
        </w:rPr>
        <w:t>от</w:t>
      </w:r>
      <w:r w:rsidRPr="00DB7D18">
        <w:rPr>
          <w:sz w:val="28"/>
          <w:szCs w:val="28"/>
        </w:rPr>
        <w:t xml:space="preserve"> __________</w:t>
      </w:r>
      <w:r w:rsidRPr="0083058E">
        <w:rPr>
          <w:sz w:val="28"/>
          <w:szCs w:val="28"/>
        </w:rPr>
        <w:t xml:space="preserve"> № </w:t>
      </w:r>
      <w:r w:rsidRPr="00DB7D18">
        <w:rPr>
          <w:sz w:val="28"/>
          <w:szCs w:val="28"/>
        </w:rPr>
        <w:t>____</w:t>
      </w:r>
    </w:p>
    <w:p w:rsidR="00BD7C6D" w:rsidRDefault="00BD7C6D" w:rsidP="00DB7D18">
      <w:pPr>
        <w:ind w:firstLine="10632"/>
        <w:rPr>
          <w:sz w:val="28"/>
          <w:szCs w:val="28"/>
        </w:rPr>
      </w:pPr>
    </w:p>
    <w:p w:rsidR="00BD7C6D" w:rsidRDefault="00BD7C6D" w:rsidP="00BD7C6D">
      <w:pPr>
        <w:jc w:val="center"/>
        <w:rPr>
          <w:sz w:val="28"/>
          <w:szCs w:val="28"/>
        </w:rPr>
      </w:pPr>
      <w:r w:rsidRPr="00DB7D18">
        <w:rPr>
          <w:sz w:val="28"/>
          <w:szCs w:val="28"/>
        </w:rPr>
        <w:t xml:space="preserve">Основные показатели прогноза социально-экономического развития муниципального образования </w:t>
      </w:r>
      <w:r>
        <w:rPr>
          <w:sz w:val="28"/>
          <w:szCs w:val="28"/>
        </w:rPr>
        <w:t>«</w:t>
      </w:r>
      <w:proofErr w:type="spellStart"/>
      <w:r w:rsidRPr="00DB7D18">
        <w:rPr>
          <w:sz w:val="28"/>
          <w:szCs w:val="28"/>
        </w:rPr>
        <w:t>Молчановский</w:t>
      </w:r>
      <w:proofErr w:type="spellEnd"/>
      <w:r w:rsidRPr="00DB7D18">
        <w:rPr>
          <w:sz w:val="28"/>
          <w:szCs w:val="28"/>
        </w:rPr>
        <w:t xml:space="preserve"> район</w:t>
      </w:r>
      <w:r>
        <w:rPr>
          <w:sz w:val="28"/>
          <w:szCs w:val="28"/>
        </w:rPr>
        <w:t>»</w:t>
      </w:r>
      <w:r w:rsidRPr="00DB7D18">
        <w:rPr>
          <w:sz w:val="28"/>
          <w:szCs w:val="28"/>
        </w:rPr>
        <w:t xml:space="preserve"> на долгосрочный период до 2036 года</w:t>
      </w:r>
    </w:p>
    <w:p w:rsidR="00BD7C6D" w:rsidRDefault="00BD7C6D" w:rsidP="00DB7D18">
      <w:pPr>
        <w:ind w:firstLine="10632"/>
        <w:rPr>
          <w:sz w:val="28"/>
          <w:szCs w:val="28"/>
        </w:rPr>
      </w:pPr>
    </w:p>
    <w:tbl>
      <w:tblPr>
        <w:tblpPr w:leftFromText="180" w:rightFromText="180" w:vertAnchor="page" w:horzAnchor="margin" w:tblpY="3511"/>
        <w:tblW w:w="14548" w:type="dxa"/>
        <w:tblLook w:val="04A0"/>
      </w:tblPr>
      <w:tblGrid>
        <w:gridCol w:w="1513"/>
        <w:gridCol w:w="984"/>
        <w:gridCol w:w="1338"/>
        <w:gridCol w:w="728"/>
        <w:gridCol w:w="576"/>
        <w:gridCol w:w="769"/>
        <w:gridCol w:w="576"/>
        <w:gridCol w:w="576"/>
        <w:gridCol w:w="576"/>
        <w:gridCol w:w="576"/>
        <w:gridCol w:w="576"/>
        <w:gridCol w:w="576"/>
        <w:gridCol w:w="576"/>
        <w:gridCol w:w="576"/>
        <w:gridCol w:w="576"/>
        <w:gridCol w:w="576"/>
        <w:gridCol w:w="576"/>
        <w:gridCol w:w="576"/>
        <w:gridCol w:w="576"/>
        <w:gridCol w:w="576"/>
        <w:gridCol w:w="576"/>
      </w:tblGrid>
      <w:tr w:rsidR="00BD7C6D" w:rsidRPr="006878B4" w:rsidTr="00BD7C6D">
        <w:trPr>
          <w:trHeight w:val="300"/>
        </w:trPr>
        <w:tc>
          <w:tcPr>
            <w:tcW w:w="1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Показатель</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Единица измерения</w:t>
            </w:r>
          </w:p>
        </w:tc>
        <w:tc>
          <w:tcPr>
            <w:tcW w:w="1338" w:type="dxa"/>
            <w:vMerge w:val="restart"/>
            <w:tcBorders>
              <w:top w:val="single" w:sz="8" w:space="0" w:color="auto"/>
              <w:left w:val="nil"/>
              <w:bottom w:val="single" w:sz="8" w:space="0" w:color="000000"/>
              <w:right w:val="single" w:sz="8"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Варианты прогноза</w:t>
            </w:r>
          </w:p>
        </w:tc>
        <w:tc>
          <w:tcPr>
            <w:tcW w:w="1304"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Факт</w:t>
            </w:r>
          </w:p>
        </w:tc>
        <w:tc>
          <w:tcPr>
            <w:tcW w:w="7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Оценка</w:t>
            </w:r>
          </w:p>
        </w:tc>
        <w:tc>
          <w:tcPr>
            <w:tcW w:w="8640"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Прогноз</w:t>
            </w:r>
          </w:p>
        </w:tc>
      </w:tr>
      <w:tr w:rsidR="00BD7C6D" w:rsidRPr="006878B4" w:rsidTr="00BD7C6D">
        <w:trPr>
          <w:trHeight w:val="540"/>
        </w:trPr>
        <w:tc>
          <w:tcPr>
            <w:tcW w:w="151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1338" w:type="dxa"/>
            <w:vMerge/>
            <w:tcBorders>
              <w:top w:val="single" w:sz="8" w:space="0" w:color="auto"/>
              <w:left w:val="nil"/>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1304" w:type="dxa"/>
            <w:gridSpan w:val="2"/>
            <w:vMerge/>
            <w:tcBorders>
              <w:top w:val="single" w:sz="8" w:space="0" w:color="auto"/>
              <w:left w:val="nil"/>
              <w:bottom w:val="single" w:sz="8" w:space="0" w:color="000000"/>
              <w:right w:val="single" w:sz="8" w:space="0" w:color="000000"/>
            </w:tcBorders>
            <w:shd w:val="clear" w:color="auto" w:fill="auto"/>
            <w:vAlign w:val="center"/>
            <w:hideMark/>
          </w:tcPr>
          <w:p w:rsidR="00BD7C6D" w:rsidRPr="006878B4" w:rsidRDefault="00BD7C6D" w:rsidP="00BD7C6D">
            <w:pPr>
              <w:rPr>
                <w:b/>
                <w:bCs/>
                <w:color w:val="000000"/>
                <w:sz w:val="16"/>
                <w:szCs w:val="16"/>
              </w:rPr>
            </w:pPr>
          </w:p>
        </w:tc>
        <w:tc>
          <w:tcPr>
            <w:tcW w:w="76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8640" w:type="dxa"/>
            <w:gridSpan w:val="15"/>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BD7C6D" w:rsidRPr="006878B4" w:rsidRDefault="00BD7C6D" w:rsidP="00BD7C6D">
            <w:pPr>
              <w:rPr>
                <w:b/>
                <w:bCs/>
                <w:color w:val="000000"/>
                <w:sz w:val="16"/>
                <w:szCs w:val="16"/>
              </w:rPr>
            </w:pPr>
          </w:p>
        </w:tc>
      </w:tr>
      <w:tr w:rsidR="00BD7C6D" w:rsidRPr="006878B4" w:rsidTr="00BD7C6D">
        <w:trPr>
          <w:trHeight w:val="315"/>
        </w:trPr>
        <w:tc>
          <w:tcPr>
            <w:tcW w:w="151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1338" w:type="dxa"/>
            <w:vMerge/>
            <w:tcBorders>
              <w:top w:val="single" w:sz="8" w:space="0" w:color="auto"/>
              <w:left w:val="nil"/>
              <w:bottom w:val="single" w:sz="8" w:space="0" w:color="000000"/>
              <w:right w:val="single" w:sz="8" w:space="0" w:color="auto"/>
            </w:tcBorders>
            <w:shd w:val="clear" w:color="auto" w:fill="auto"/>
            <w:vAlign w:val="center"/>
            <w:hideMark/>
          </w:tcPr>
          <w:p w:rsidR="00BD7C6D" w:rsidRPr="006878B4" w:rsidRDefault="00BD7C6D" w:rsidP="00BD7C6D">
            <w:pPr>
              <w:rPr>
                <w:b/>
                <w:bCs/>
                <w:color w:val="000000"/>
                <w:sz w:val="16"/>
                <w:szCs w:val="16"/>
              </w:rPr>
            </w:pPr>
          </w:p>
        </w:tc>
        <w:tc>
          <w:tcPr>
            <w:tcW w:w="728" w:type="dxa"/>
            <w:tcBorders>
              <w:top w:val="single" w:sz="8" w:space="0" w:color="auto"/>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2019 год</w:t>
            </w:r>
          </w:p>
        </w:tc>
        <w:tc>
          <w:tcPr>
            <w:tcW w:w="576" w:type="dxa"/>
            <w:tcBorders>
              <w:top w:val="single" w:sz="8" w:space="0" w:color="auto"/>
              <w:left w:val="nil"/>
              <w:bottom w:val="single" w:sz="8" w:space="0" w:color="auto"/>
              <w:right w:val="nil"/>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2020 год</w:t>
            </w:r>
          </w:p>
        </w:tc>
        <w:tc>
          <w:tcPr>
            <w:tcW w:w="769" w:type="dxa"/>
            <w:tcBorders>
              <w:top w:val="nil"/>
              <w:left w:val="single" w:sz="8" w:space="0" w:color="auto"/>
              <w:bottom w:val="single" w:sz="8" w:space="0" w:color="auto"/>
              <w:right w:val="single" w:sz="8"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2021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2022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2023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2024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2025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2026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2027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2028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2029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2030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2031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2032 год</w:t>
            </w:r>
          </w:p>
        </w:tc>
        <w:tc>
          <w:tcPr>
            <w:tcW w:w="576" w:type="dxa"/>
            <w:tcBorders>
              <w:top w:val="nil"/>
              <w:left w:val="nil"/>
              <w:bottom w:val="single" w:sz="8" w:space="0" w:color="auto"/>
              <w:right w:val="nil"/>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2033 год</w:t>
            </w:r>
          </w:p>
        </w:tc>
        <w:tc>
          <w:tcPr>
            <w:tcW w:w="576" w:type="dxa"/>
            <w:tcBorders>
              <w:top w:val="nil"/>
              <w:left w:val="single" w:sz="4" w:space="0" w:color="auto"/>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2034 год</w:t>
            </w:r>
          </w:p>
        </w:tc>
        <w:tc>
          <w:tcPr>
            <w:tcW w:w="576" w:type="dxa"/>
            <w:tcBorders>
              <w:top w:val="nil"/>
              <w:left w:val="nil"/>
              <w:bottom w:val="single" w:sz="8" w:space="0" w:color="auto"/>
              <w:right w:val="single" w:sz="4"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2035 год</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BD7C6D" w:rsidRPr="006878B4" w:rsidRDefault="00BD7C6D" w:rsidP="00BD7C6D">
            <w:pPr>
              <w:jc w:val="center"/>
              <w:rPr>
                <w:b/>
                <w:bCs/>
                <w:color w:val="000000"/>
                <w:sz w:val="16"/>
                <w:szCs w:val="16"/>
              </w:rPr>
            </w:pPr>
            <w:r w:rsidRPr="006878B4">
              <w:rPr>
                <w:b/>
                <w:bCs/>
                <w:color w:val="000000"/>
                <w:sz w:val="16"/>
                <w:szCs w:val="16"/>
              </w:rPr>
              <w:t>2036 год</w:t>
            </w:r>
          </w:p>
        </w:tc>
      </w:tr>
      <w:tr w:rsidR="00BD7C6D" w:rsidRPr="006878B4" w:rsidTr="00BD7C6D">
        <w:trPr>
          <w:trHeight w:val="585"/>
        </w:trPr>
        <w:tc>
          <w:tcPr>
            <w:tcW w:w="151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b/>
                <w:bCs/>
                <w:color w:val="000000"/>
                <w:sz w:val="16"/>
                <w:szCs w:val="16"/>
              </w:rPr>
            </w:pPr>
            <w:r w:rsidRPr="006878B4">
              <w:rPr>
                <w:b/>
                <w:bCs/>
                <w:color w:val="000000"/>
                <w:sz w:val="16"/>
                <w:szCs w:val="16"/>
              </w:rPr>
              <w:t xml:space="preserve">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  </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proofErr w:type="gramStart"/>
            <w:r w:rsidRPr="006878B4">
              <w:rPr>
                <w:color w:val="000000"/>
                <w:sz w:val="16"/>
                <w:szCs w:val="16"/>
              </w:rPr>
              <w:t>млн</w:t>
            </w:r>
            <w:proofErr w:type="gramEnd"/>
            <w:r w:rsidRPr="006878B4">
              <w:rPr>
                <w:color w:val="000000"/>
                <w:sz w:val="16"/>
                <w:szCs w:val="16"/>
              </w:rPr>
              <w:t xml:space="preserve"> рублей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159,0</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156,1</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162,4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163,7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165,2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167,7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173,7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180,1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186,9</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194,0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201,2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209,1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217,2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225,7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234,6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243,7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253,3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263,1</w:t>
            </w:r>
          </w:p>
        </w:tc>
      </w:tr>
      <w:tr w:rsidR="00BD7C6D" w:rsidRPr="006878B4" w:rsidTr="00BD7C6D">
        <w:trPr>
          <w:trHeight w:val="585"/>
        </w:trPr>
        <w:tc>
          <w:tcPr>
            <w:tcW w:w="151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b/>
                <w:bCs/>
                <w:color w:val="000000"/>
                <w:sz w:val="16"/>
                <w:szCs w:val="16"/>
              </w:rPr>
            </w:pPr>
          </w:p>
        </w:tc>
        <w:tc>
          <w:tcPr>
            <w:tcW w:w="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166,2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169,3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173,8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180,5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187,3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194,5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201,8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209,8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218,3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227,1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236,2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245,6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255,4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265,7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276,3</w:t>
            </w:r>
          </w:p>
        </w:tc>
      </w:tr>
      <w:tr w:rsidR="00BD7C6D" w:rsidRPr="006878B4" w:rsidTr="00BD7C6D">
        <w:trPr>
          <w:trHeight w:val="885"/>
        </w:trPr>
        <w:tc>
          <w:tcPr>
            <w:tcW w:w="151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b/>
                <w:bCs/>
                <w:color w:val="000000"/>
                <w:sz w:val="16"/>
                <w:szCs w:val="16"/>
              </w:rPr>
            </w:pPr>
          </w:p>
        </w:tc>
        <w:tc>
          <w:tcPr>
            <w:tcW w:w="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171,7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175,8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181,6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189,0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196,1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203,5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211,3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219,8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228,6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237,3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246,3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255,7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265,5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275,4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286,0</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b/>
                <w:bCs/>
                <w:color w:val="000000"/>
                <w:sz w:val="16"/>
                <w:szCs w:val="16"/>
              </w:rPr>
            </w:pPr>
            <w:r w:rsidRPr="006878B4">
              <w:rPr>
                <w:b/>
                <w:bCs/>
                <w:color w:val="000000"/>
                <w:sz w:val="16"/>
                <w:szCs w:val="16"/>
              </w:rPr>
              <w:t>Индекс промышлен</w:t>
            </w:r>
            <w:r>
              <w:rPr>
                <w:b/>
                <w:bCs/>
                <w:color w:val="000000"/>
                <w:sz w:val="16"/>
                <w:szCs w:val="16"/>
              </w:rPr>
              <w:t>н</w:t>
            </w:r>
            <w:r w:rsidRPr="006878B4">
              <w:rPr>
                <w:b/>
                <w:bCs/>
                <w:color w:val="000000"/>
                <w:sz w:val="16"/>
                <w:szCs w:val="16"/>
              </w:rPr>
              <w:t>ого производства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в % к пред</w:t>
            </w:r>
            <w:proofErr w:type="gramStart"/>
            <w:r w:rsidRPr="006878B4">
              <w:rPr>
                <w:color w:val="000000"/>
                <w:sz w:val="16"/>
                <w:szCs w:val="16"/>
              </w:rPr>
              <w:t>.</w:t>
            </w:r>
            <w:proofErr w:type="gramEnd"/>
            <w:r w:rsidRPr="006878B4">
              <w:rPr>
                <w:color w:val="000000"/>
                <w:sz w:val="16"/>
                <w:szCs w:val="16"/>
              </w:rPr>
              <w:t xml:space="preserve"> </w:t>
            </w:r>
            <w:proofErr w:type="gramStart"/>
            <w:r w:rsidRPr="006878B4">
              <w:rPr>
                <w:color w:val="000000"/>
                <w:sz w:val="16"/>
                <w:szCs w:val="16"/>
              </w:rPr>
              <w:t>г</w:t>
            </w:r>
            <w:proofErr w:type="gramEnd"/>
            <w:r w:rsidRPr="006878B4">
              <w:rPr>
                <w:color w:val="000000"/>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105,8</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98,2</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100,8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100,9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101,5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103,9</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b/>
                <w:bCs/>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102,4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103,4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105,2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107,6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107,8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108,9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109,0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109,1</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b/>
                <w:bCs/>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105,8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107,4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110,0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112,7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112,9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113,0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sz w:val="16"/>
                <w:szCs w:val="16"/>
              </w:rPr>
            </w:pPr>
            <w:r w:rsidRPr="006878B4">
              <w:rPr>
                <w:sz w:val="16"/>
                <w:szCs w:val="16"/>
              </w:rPr>
              <w:t>112,9</w:t>
            </w:r>
          </w:p>
        </w:tc>
      </w:tr>
      <w:tr w:rsidR="00BD7C6D" w:rsidRPr="006878B4" w:rsidTr="00BD7C6D">
        <w:trPr>
          <w:trHeight w:val="30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BD7C6D" w:rsidRPr="006878B4" w:rsidRDefault="00BD7C6D" w:rsidP="00BD7C6D">
            <w:pPr>
              <w:rPr>
                <w:sz w:val="16"/>
                <w:szCs w:val="16"/>
              </w:rPr>
            </w:pPr>
            <w:r w:rsidRPr="006878B4">
              <w:rPr>
                <w:sz w:val="16"/>
                <w:szCs w:val="16"/>
              </w:rPr>
              <w:t>в т.ч. по видам деятельности:</w:t>
            </w:r>
          </w:p>
        </w:tc>
      </w:tr>
      <w:tr w:rsidR="00BD7C6D" w:rsidRPr="006878B4" w:rsidTr="00BD7C6D">
        <w:trPr>
          <w:trHeight w:val="57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BD7C6D" w:rsidRPr="006878B4" w:rsidRDefault="00BD7C6D" w:rsidP="00BD7C6D">
            <w:pPr>
              <w:rPr>
                <w:b/>
                <w:bCs/>
                <w:sz w:val="16"/>
                <w:szCs w:val="16"/>
              </w:rPr>
            </w:pPr>
            <w:r w:rsidRPr="006878B4">
              <w:rPr>
                <w:b/>
                <w:bCs/>
                <w:sz w:val="16"/>
                <w:szCs w:val="16"/>
              </w:rPr>
              <w:t>Раздел B "Добыча полезных ископаемых"</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proofErr w:type="gramStart"/>
            <w:r w:rsidRPr="006878B4">
              <w:rPr>
                <w:color w:val="000000"/>
                <w:sz w:val="16"/>
                <w:szCs w:val="16"/>
              </w:rPr>
              <w:t>млн</w:t>
            </w:r>
            <w:proofErr w:type="gramEnd"/>
            <w:r w:rsidRPr="006878B4">
              <w:rPr>
                <w:color w:val="000000"/>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lastRenderedPageBreak/>
              <w:t>- индекс промышленного производства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r>
      <w:tr w:rsidR="00BD7C6D" w:rsidRPr="006878B4" w:rsidTr="00BD7C6D">
        <w:trPr>
          <w:trHeight w:val="48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BD7C6D" w:rsidRPr="006878B4" w:rsidRDefault="00BD7C6D" w:rsidP="00BD7C6D">
            <w:pPr>
              <w:rPr>
                <w:b/>
                <w:bCs/>
                <w:sz w:val="16"/>
                <w:szCs w:val="16"/>
              </w:rPr>
            </w:pPr>
            <w:r w:rsidRPr="006878B4">
              <w:rPr>
                <w:b/>
                <w:bCs/>
                <w:sz w:val="16"/>
                <w:szCs w:val="16"/>
              </w:rPr>
              <w:t>Раздел</w:t>
            </w:r>
            <w:proofErr w:type="gramStart"/>
            <w:r w:rsidRPr="006878B4">
              <w:rPr>
                <w:b/>
                <w:bCs/>
                <w:sz w:val="16"/>
                <w:szCs w:val="16"/>
              </w:rPr>
              <w:t xml:space="preserve"> С</w:t>
            </w:r>
            <w:proofErr w:type="gramEnd"/>
            <w:r w:rsidRPr="006878B4">
              <w:rPr>
                <w:b/>
                <w:bCs/>
                <w:sz w:val="16"/>
                <w:szCs w:val="16"/>
              </w:rPr>
              <w:t xml:space="preserve"> "Обрабатывающие производства"</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proofErr w:type="gramStart"/>
            <w:r w:rsidRPr="006878B4">
              <w:rPr>
                <w:color w:val="000000"/>
                <w:sz w:val="16"/>
                <w:szCs w:val="16"/>
              </w:rPr>
              <w:t>млн</w:t>
            </w:r>
            <w:proofErr w:type="gramEnd"/>
            <w:r w:rsidRPr="006878B4">
              <w:rPr>
                <w:color w:val="000000"/>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нет данных</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0,74</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0,75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0,72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0,75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0,75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0,77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0,78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0,91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0,95</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0,99</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1,08</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0,77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0,80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0,81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0,87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0,90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1,20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1,25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1,31</w:t>
            </w:r>
          </w:p>
        </w:tc>
        <w:tc>
          <w:tcPr>
            <w:tcW w:w="576" w:type="dxa"/>
            <w:tcBorders>
              <w:top w:val="nil"/>
              <w:left w:val="nil"/>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1,37</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1,43</w:t>
            </w:r>
          </w:p>
        </w:tc>
        <w:tc>
          <w:tcPr>
            <w:tcW w:w="576" w:type="dxa"/>
            <w:tcBorders>
              <w:top w:val="nil"/>
              <w:left w:val="single" w:sz="4" w:space="0" w:color="auto"/>
              <w:bottom w:val="single" w:sz="4" w:space="0" w:color="auto"/>
              <w:right w:val="nil"/>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1,49</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3,70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4,00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4,40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4,90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5,40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5,90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6,50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7,20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7,90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8,20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8,45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8,75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9,10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9,30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9,68</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 промышленного производства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96,0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101,9</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111,1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120,0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107,4</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493,3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108,1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111,4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110,2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110,2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110,8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104,7</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8"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104,2</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104,1</w:t>
            </w:r>
          </w:p>
        </w:tc>
      </w:tr>
      <w:tr w:rsidR="00BD7C6D" w:rsidRPr="006878B4" w:rsidTr="00BD7C6D">
        <w:trPr>
          <w:trHeight w:val="48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BD7C6D" w:rsidRPr="006878B4" w:rsidRDefault="00BD7C6D" w:rsidP="00BD7C6D">
            <w:pPr>
              <w:rPr>
                <w:b/>
                <w:bCs/>
                <w:sz w:val="16"/>
                <w:szCs w:val="16"/>
              </w:rPr>
            </w:pPr>
            <w:r w:rsidRPr="006878B4">
              <w:rPr>
                <w:b/>
                <w:bCs/>
                <w:sz w:val="16"/>
                <w:szCs w:val="16"/>
              </w:rPr>
              <w:t>Раздел D "Обеспечение электрической энергией, газом и паром; кондиционирование воздуха"</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proofErr w:type="gramStart"/>
            <w:r w:rsidRPr="006878B4">
              <w:rPr>
                <w:color w:val="000000"/>
                <w:sz w:val="16"/>
                <w:szCs w:val="16"/>
              </w:rPr>
              <w:t>млн</w:t>
            </w:r>
            <w:proofErr w:type="gramEnd"/>
            <w:r w:rsidRPr="006878B4">
              <w:rPr>
                <w:color w:val="000000"/>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147,9</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144,9</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150,7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152,0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153,0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155,0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161,0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167,3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173,9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180,6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187,7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195,0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202,6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210,5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218,7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227,2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236,1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245,3</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154,3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157,0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161,0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167,4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174,1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181,1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188,3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195,9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203,7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211,9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220,3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229,2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238,3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247,9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sz w:val="16"/>
                <w:szCs w:val="16"/>
              </w:rPr>
            </w:pPr>
            <w:r w:rsidRPr="006878B4">
              <w:rPr>
                <w:sz w:val="16"/>
                <w:szCs w:val="16"/>
              </w:rPr>
              <w:t>257,8</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156,7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165,0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171,6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178,1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184,9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191,9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199,2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206,8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214,6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222,8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231,3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240,0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249,2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258,6</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 промышленного производства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91,3</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98,0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100,9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100,7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101,3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103,9</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102,4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103,3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105,2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108,9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109,2</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105,3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107,8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110,0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109,5</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106,1</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104,2</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103,9</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r>
      <w:tr w:rsidR="00BD7C6D" w:rsidRPr="006878B4" w:rsidTr="00BD7C6D">
        <w:trPr>
          <w:trHeight w:val="435"/>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BD7C6D" w:rsidRPr="006878B4" w:rsidRDefault="00BD7C6D" w:rsidP="00BD7C6D">
            <w:pPr>
              <w:rPr>
                <w:b/>
                <w:bCs/>
                <w:sz w:val="16"/>
                <w:szCs w:val="16"/>
              </w:rPr>
            </w:pPr>
            <w:r w:rsidRPr="006878B4">
              <w:rPr>
                <w:b/>
                <w:bCs/>
                <w:sz w:val="16"/>
                <w:szCs w:val="16"/>
              </w:rPr>
              <w:t>Раздел E "Водоснабжение; водоотведение, организация сбора и утилизации отходов, деятельность по ликвидации загрязнений"</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lastRenderedPageBreak/>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proofErr w:type="gramStart"/>
            <w:r w:rsidRPr="006878B4">
              <w:rPr>
                <w:color w:val="000000"/>
                <w:sz w:val="16"/>
                <w:szCs w:val="16"/>
              </w:rPr>
              <w:t>млн</w:t>
            </w:r>
            <w:proofErr w:type="gramEnd"/>
            <w:r w:rsidRPr="006878B4">
              <w:rPr>
                <w:color w:val="000000"/>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11,9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13,2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13,7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14,3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14,9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15,5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16,1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16,7</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11,1</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13,4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14,0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14,5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15,1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15,7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16,3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17,0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11,8</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12,2</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12,6</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12,9</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13,4</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14,0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14,5</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15,1</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15,7</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16,3</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17,0</w:t>
            </w:r>
          </w:p>
        </w:tc>
        <w:tc>
          <w:tcPr>
            <w:tcW w:w="576" w:type="dxa"/>
            <w:tcBorders>
              <w:top w:val="nil"/>
              <w:left w:val="nil"/>
              <w:bottom w:val="single" w:sz="4" w:space="0" w:color="auto"/>
              <w:right w:val="single" w:sz="4" w:space="0" w:color="auto"/>
            </w:tcBorders>
            <w:shd w:val="clear" w:color="auto" w:fill="auto"/>
            <w:noWrap/>
            <w:vAlign w:val="center"/>
            <w:hideMark/>
          </w:tcPr>
          <w:p w:rsidR="00BD7C6D" w:rsidRPr="006878B4" w:rsidRDefault="00BD7C6D" w:rsidP="00BD7C6D">
            <w:pPr>
              <w:jc w:val="right"/>
              <w:rPr>
                <w:color w:val="000000"/>
                <w:sz w:val="16"/>
                <w:szCs w:val="16"/>
              </w:rPr>
            </w:pPr>
            <w:r w:rsidRPr="006878B4">
              <w:rPr>
                <w:color w:val="000000"/>
                <w:sz w:val="16"/>
                <w:szCs w:val="16"/>
              </w:rPr>
              <w:t>17,7</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 промышленного производства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104,7</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94,6</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100,9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101,8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105,6</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107,3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107,0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105,7</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107,3</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109,9</w:t>
            </w:r>
          </w:p>
        </w:tc>
      </w:tr>
      <w:tr w:rsidR="00BD7C6D"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100,3</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103,2</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104,0</w:t>
            </w:r>
          </w:p>
        </w:tc>
      </w:tr>
      <w:tr w:rsidR="00BD7C6D"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BD7C6D" w:rsidRPr="006878B4" w:rsidRDefault="00BD7C6D"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hideMark/>
          </w:tcPr>
          <w:p w:rsidR="00BD7C6D" w:rsidRPr="006878B4" w:rsidRDefault="00BD7C6D"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BD7C6D" w:rsidRPr="006878B4" w:rsidRDefault="00BD7C6D" w:rsidP="00BD7C6D">
            <w:pPr>
              <w:jc w:val="right"/>
              <w:rPr>
                <w:color w:val="000000"/>
                <w:sz w:val="16"/>
                <w:szCs w:val="16"/>
              </w:rPr>
            </w:pPr>
            <w:r w:rsidRPr="006878B4">
              <w:rPr>
                <w:color w:val="000000"/>
                <w:sz w:val="16"/>
                <w:szCs w:val="16"/>
              </w:rPr>
              <w:t>103,8</w:t>
            </w:r>
          </w:p>
        </w:tc>
      </w:tr>
      <w:tr w:rsidR="00BD7C6D" w:rsidRPr="006878B4" w:rsidTr="00BD7C6D">
        <w:trPr>
          <w:trHeight w:val="435"/>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BD7C6D" w:rsidRPr="006878B4" w:rsidRDefault="00BD7C6D" w:rsidP="00BD7C6D">
            <w:pPr>
              <w:rPr>
                <w:b/>
                <w:bCs/>
                <w:sz w:val="16"/>
                <w:szCs w:val="16"/>
              </w:rPr>
            </w:pPr>
            <w:r w:rsidRPr="006878B4">
              <w:rPr>
                <w:b/>
                <w:bCs/>
                <w:sz w:val="16"/>
                <w:szCs w:val="16"/>
              </w:rPr>
              <w:t>Сельское хозяйство</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Продукция сельского хозяйства в хозяйствах всех категорий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proofErr w:type="gramStart"/>
            <w:r w:rsidRPr="006878B4">
              <w:rPr>
                <w:color w:val="000000"/>
                <w:sz w:val="16"/>
                <w:szCs w:val="16"/>
              </w:rPr>
              <w:t>млн</w:t>
            </w:r>
            <w:proofErr w:type="gramEnd"/>
            <w:r w:rsidRPr="006878B4">
              <w:rPr>
                <w:color w:val="000000"/>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450,7</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458,7</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519,5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539,8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562,0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585,7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609,7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636,0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662,8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691,4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720,4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749,2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780,7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813,6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846,1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881,6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919,6</w:t>
            </w:r>
          </w:p>
        </w:tc>
      </w:tr>
      <w:tr w:rsidR="000F0694" w:rsidRPr="006878B4" w:rsidTr="000F0694">
        <w:trPr>
          <w:trHeight w:val="34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523,1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548,8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585,0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621,4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657,3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697,2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740,5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786,8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837,4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882,5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934,0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982,2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1 026,4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1 070,5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1 125,6</w:t>
            </w:r>
          </w:p>
        </w:tc>
      </w:tr>
      <w:tr w:rsidR="000F0694" w:rsidRPr="006878B4" w:rsidTr="000F0694">
        <w:trPr>
          <w:trHeight w:val="34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526,8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555,6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594,0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628,2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667,0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710,3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756,4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805,4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860,1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913,2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968,6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1 024,3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1 088,6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1 151,4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1 222,5</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Индекс производства продукции сельского хозяйства в хозяйствах всех категорий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96,1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94,9</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99,7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99,9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99,9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99,9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100,8</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101,8</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106,2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107,2</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109,7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104,1</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8"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8"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r>
      <w:tr w:rsidR="000F0694" w:rsidRPr="006878B4" w:rsidTr="00BD7C6D">
        <w:trPr>
          <w:trHeight w:val="435"/>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0F0694" w:rsidRDefault="000F0694" w:rsidP="00BD7C6D">
            <w:pPr>
              <w:rPr>
                <w:b/>
                <w:bCs/>
                <w:sz w:val="16"/>
                <w:szCs w:val="16"/>
              </w:rPr>
            </w:pPr>
            <w:r w:rsidRPr="000F0694">
              <w:rPr>
                <w:b/>
                <w:bCs/>
                <w:sz w:val="16"/>
                <w:szCs w:val="16"/>
              </w:rPr>
              <w:t>Инвестиции</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Объем инвестиций в основной капитал</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proofErr w:type="gramStart"/>
            <w:r w:rsidRPr="006878B4">
              <w:rPr>
                <w:sz w:val="16"/>
                <w:szCs w:val="16"/>
              </w:rPr>
              <w:t>млн</w:t>
            </w:r>
            <w:proofErr w:type="gramEnd"/>
            <w:r w:rsidRPr="006878B4">
              <w:rPr>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411,2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435,8</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455,0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481,4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508,9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538,0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568,8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599,0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630,3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661,2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693,0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726,4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749,0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777,5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807,9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833,8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855,5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888,2</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483,4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510,6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541,4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574,7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608,9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646,5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683,0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717,4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756,4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790,6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828,8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872,3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916,1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947,3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995,1</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484,8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515,2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552,8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587,5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618,3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659,0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754,7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802,1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844,2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890,3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940,8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990,1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1 033,1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1 090,6</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r w:rsidRPr="006878B4">
              <w:rPr>
                <w:color w:val="000000"/>
                <w:sz w:val="16"/>
                <w:szCs w:val="16"/>
              </w:rPr>
              <w:t>Темп роста инвестиций в основной капитал в сопоставимых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в % к пред</w:t>
            </w:r>
            <w:proofErr w:type="gramStart"/>
            <w:r w:rsidRPr="006878B4">
              <w:rPr>
                <w:color w:val="000000"/>
                <w:sz w:val="16"/>
                <w:szCs w:val="16"/>
              </w:rPr>
              <w:t>.</w:t>
            </w:r>
            <w:proofErr w:type="gramEnd"/>
            <w:r w:rsidRPr="006878B4">
              <w:rPr>
                <w:color w:val="000000"/>
                <w:sz w:val="16"/>
                <w:szCs w:val="16"/>
              </w:rPr>
              <w:t xml:space="preserve"> </w:t>
            </w:r>
            <w:proofErr w:type="gramStart"/>
            <w:r w:rsidRPr="006878B4">
              <w:rPr>
                <w:color w:val="000000"/>
                <w:sz w:val="16"/>
                <w:szCs w:val="16"/>
              </w:rPr>
              <w:t>г</w:t>
            </w:r>
            <w:proofErr w:type="gramEnd"/>
            <w:r w:rsidRPr="006878B4">
              <w:rPr>
                <w:color w:val="000000"/>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241,2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106,0</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100,8</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lastRenderedPageBreak/>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106,8</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105,6</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103,0</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auto"/>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105,2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103,5</w:t>
            </w:r>
          </w:p>
        </w:tc>
      </w:tr>
      <w:tr w:rsidR="000F0694" w:rsidRPr="006878B4" w:rsidTr="00BD7C6D">
        <w:trPr>
          <w:trHeight w:val="30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0F0694" w:rsidRDefault="000F0694" w:rsidP="00BD7C6D">
            <w:pPr>
              <w:rPr>
                <w:b/>
                <w:bCs/>
                <w:sz w:val="16"/>
                <w:szCs w:val="16"/>
              </w:rPr>
            </w:pPr>
            <w:r w:rsidRPr="000F0694">
              <w:rPr>
                <w:b/>
                <w:bCs/>
                <w:sz w:val="16"/>
                <w:szCs w:val="16"/>
              </w:rPr>
              <w:t>Объем платных услуг населению</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proofErr w:type="gramStart"/>
            <w:r w:rsidRPr="006878B4">
              <w:rPr>
                <w:sz w:val="16"/>
                <w:szCs w:val="16"/>
              </w:rPr>
              <w:t>млн</w:t>
            </w:r>
            <w:proofErr w:type="gramEnd"/>
            <w:r w:rsidRPr="006878B4">
              <w:rPr>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429,2</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442,9</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458,4</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482,9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515,8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542,8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578,0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619,2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657,5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698,1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742,7</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787,1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836,6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886,6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940,6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1 000,7</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1 058,5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1 106,4</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490,1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518,3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547,6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582,6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619,8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661,3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705,6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750,7</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790,2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841,5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891,9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945,2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1 006,6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1 061,6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1 133,9</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495,8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519,3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556,8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587,1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625,2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669,7</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712,5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755,1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801,8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849,7</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901,4</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957,2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1 010,5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1 073,0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1 142,7</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в сопоставимых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105,0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103,2</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101,9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100,7</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105,2</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0F0694" w:rsidRDefault="000F0694" w:rsidP="00BD7C6D">
            <w:pPr>
              <w:jc w:val="right"/>
              <w:rPr>
                <w:color w:val="000000"/>
                <w:sz w:val="16"/>
                <w:szCs w:val="16"/>
              </w:rPr>
            </w:pPr>
            <w:r w:rsidRPr="000F0694">
              <w:rPr>
                <w:color w:val="000000"/>
                <w:sz w:val="16"/>
                <w:szCs w:val="16"/>
              </w:rPr>
              <w:t>103,8</w:t>
            </w:r>
          </w:p>
        </w:tc>
      </w:tr>
      <w:tr w:rsidR="000F0694" w:rsidRPr="006878B4" w:rsidTr="00BD7C6D">
        <w:trPr>
          <w:trHeight w:val="42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6878B4" w:rsidRDefault="000F0694" w:rsidP="00BD7C6D">
            <w:pPr>
              <w:rPr>
                <w:b/>
                <w:bCs/>
                <w:sz w:val="16"/>
                <w:szCs w:val="16"/>
              </w:rPr>
            </w:pPr>
            <w:r w:rsidRPr="006878B4">
              <w:rPr>
                <w:b/>
                <w:bCs/>
                <w:sz w:val="16"/>
                <w:szCs w:val="16"/>
              </w:rPr>
              <w:t xml:space="preserve">Объем выполненных работ по виду деятельности "строительство" </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proofErr w:type="gramStart"/>
            <w:r w:rsidRPr="006878B4">
              <w:rPr>
                <w:sz w:val="16"/>
                <w:szCs w:val="16"/>
              </w:rPr>
              <w:t>млн</w:t>
            </w:r>
            <w:proofErr w:type="gramEnd"/>
            <w:r w:rsidRPr="006878B4">
              <w:rPr>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112,5</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206,0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210,0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220,3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230,9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241,7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253,1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265,0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277,5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290,6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318,3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333,0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348,3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364,4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381,2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399,2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418,0</w:t>
            </w:r>
          </w:p>
        </w:tc>
      </w:tr>
      <w:tr w:rsidR="000F0694" w:rsidRPr="006878B4" w:rsidTr="000F0694">
        <w:trPr>
          <w:trHeight w:val="34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224,7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237,6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249,7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261,5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273,8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278,1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293,2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305,5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329,4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347,7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365,1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387,3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406,8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432,0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454,2</w:t>
            </w:r>
          </w:p>
        </w:tc>
      </w:tr>
      <w:tr w:rsidR="000F0694" w:rsidRPr="006878B4" w:rsidTr="000F0694">
        <w:trPr>
          <w:trHeight w:val="34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227,8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247,3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268,8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290,7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314,5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341,7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365,4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391,0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417,2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446,4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477,3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510,3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538,6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568,6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599,6</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в сопоставимых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144,0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183,1</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101,9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100,5</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101,0</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102,6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101,5</w:t>
            </w:r>
          </w:p>
        </w:tc>
      </w:tr>
      <w:tr w:rsidR="000F0694" w:rsidRPr="006878B4" w:rsidTr="000F0694">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105,1</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105,1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104,8</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pPr>
              <w:jc w:val="right"/>
              <w:rPr>
                <w:color w:val="000000"/>
                <w:sz w:val="16"/>
                <w:szCs w:val="16"/>
              </w:rPr>
            </w:pPr>
            <w:r w:rsidRPr="000F0694">
              <w:rPr>
                <w:color w:val="000000"/>
                <w:sz w:val="16"/>
                <w:szCs w:val="16"/>
              </w:rPr>
              <w:t>104,2</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104,9</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104,6</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104,7</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104,1</w:t>
            </w:r>
          </w:p>
        </w:tc>
      </w:tr>
      <w:tr w:rsidR="000F0694" w:rsidRPr="006878B4" w:rsidTr="000F0694">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tcPr>
          <w:p w:rsidR="000F0694" w:rsidRPr="000F069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104,4</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tcPr>
          <w:p w:rsidR="000F0694" w:rsidRPr="000F0694" w:rsidRDefault="000F0694" w:rsidP="00BD7C6D">
            <w:pPr>
              <w:jc w:val="right"/>
              <w:rPr>
                <w:color w:val="000000"/>
                <w:sz w:val="16"/>
                <w:szCs w:val="16"/>
              </w:rPr>
            </w:pPr>
            <w:r w:rsidRPr="000F0694">
              <w:rPr>
                <w:color w:val="000000"/>
                <w:sz w:val="16"/>
                <w:szCs w:val="16"/>
              </w:rPr>
              <w:t>103,9</w:t>
            </w:r>
          </w:p>
        </w:tc>
      </w:tr>
      <w:tr w:rsidR="000F0694" w:rsidRPr="006878B4" w:rsidTr="00BD7C6D">
        <w:trPr>
          <w:trHeight w:val="45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r w:rsidRPr="006878B4">
              <w:rPr>
                <w:color w:val="000000"/>
                <w:sz w:val="16"/>
                <w:szCs w:val="16"/>
              </w:rPr>
              <w:t>Объем жилищного строительства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тыс. кв. м общей площади</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2,66</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3,04</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2,70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3,32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3,32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3,32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3,51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3,66</w:t>
            </w:r>
          </w:p>
        </w:tc>
      </w:tr>
      <w:tr w:rsidR="000F0694" w:rsidRPr="006878B4" w:rsidTr="00BD7C6D">
        <w:trPr>
          <w:trHeight w:val="42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3,76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4,00</w:t>
            </w:r>
          </w:p>
        </w:tc>
      </w:tr>
      <w:tr w:rsidR="000F0694" w:rsidRPr="006878B4" w:rsidTr="00BD7C6D">
        <w:trPr>
          <w:trHeight w:val="46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nil"/>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3,64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3,79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3,52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3,67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3,74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3,78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3,94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4,30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4,32</w:t>
            </w:r>
          </w:p>
        </w:tc>
      </w:tr>
      <w:tr w:rsidR="000F0694" w:rsidRPr="006878B4" w:rsidTr="00BD7C6D">
        <w:trPr>
          <w:trHeight w:val="42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6878B4" w:rsidRDefault="000F0694" w:rsidP="00BD7C6D">
            <w:pPr>
              <w:rPr>
                <w:b/>
                <w:bCs/>
                <w:sz w:val="16"/>
                <w:szCs w:val="16"/>
              </w:rPr>
            </w:pPr>
            <w:r w:rsidRPr="006878B4">
              <w:rPr>
                <w:b/>
                <w:bCs/>
                <w:sz w:val="16"/>
                <w:szCs w:val="16"/>
              </w:rPr>
              <w:t>Транспорт</w:t>
            </w:r>
          </w:p>
        </w:tc>
      </w:tr>
      <w:tr w:rsidR="000F0694" w:rsidRPr="006878B4" w:rsidTr="00117212">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lastRenderedPageBreak/>
              <w:t>Протяженность дорог общего пользования с твердым покрытием</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км</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220,4</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r>
      <w:tr w:rsidR="000F0694" w:rsidRPr="006878B4" w:rsidTr="00117212">
        <w:trPr>
          <w:trHeight w:val="34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r>
      <w:tr w:rsidR="000F0694" w:rsidRPr="006878B4" w:rsidTr="00117212">
        <w:trPr>
          <w:trHeight w:val="34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226,5</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227,0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227,0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227,0</w:t>
            </w:r>
          </w:p>
        </w:tc>
      </w:tr>
      <w:tr w:rsidR="000F0694" w:rsidRPr="006878B4" w:rsidTr="00117212">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Удельный вес автомобильных дорог с твердым покрытием в общей протяженности автомобильных дорог общего пользования</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50,2</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r>
      <w:tr w:rsidR="000F0694" w:rsidRPr="006878B4" w:rsidTr="00117212">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51,6</w:t>
            </w:r>
          </w:p>
        </w:tc>
      </w:tr>
      <w:tr w:rsidR="000F0694" w:rsidRPr="006878B4" w:rsidTr="00117212">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51,8</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52,0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52,0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52,0</w:t>
            </w:r>
          </w:p>
        </w:tc>
      </w:tr>
      <w:tr w:rsidR="000F0694" w:rsidRPr="006878B4" w:rsidTr="00BD7C6D">
        <w:trPr>
          <w:trHeight w:val="405"/>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6878B4" w:rsidRDefault="000F0694" w:rsidP="00BD7C6D">
            <w:pPr>
              <w:rPr>
                <w:b/>
                <w:bCs/>
                <w:sz w:val="16"/>
                <w:szCs w:val="16"/>
              </w:rPr>
            </w:pPr>
            <w:r w:rsidRPr="006878B4">
              <w:rPr>
                <w:b/>
                <w:bCs/>
                <w:sz w:val="16"/>
                <w:szCs w:val="16"/>
              </w:rPr>
              <w:t xml:space="preserve">Оборот розничной торговли </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в действующих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proofErr w:type="gramStart"/>
            <w:r w:rsidRPr="006878B4">
              <w:rPr>
                <w:sz w:val="16"/>
                <w:szCs w:val="16"/>
              </w:rPr>
              <w:t>млн</w:t>
            </w:r>
            <w:proofErr w:type="gramEnd"/>
            <w:r w:rsidRPr="006878B4">
              <w:rPr>
                <w:sz w:val="16"/>
                <w:szCs w:val="16"/>
              </w:rPr>
              <w:t xml:space="preserve"> рублей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1 412,0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1 354,1</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1 429,9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1 524,3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1 628,0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1 744,0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1 880,8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2 024,5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2 177,1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2 343,4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2 481,0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2 634,4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2 811,0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2 984,8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3 169,3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3 398,2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3 618,9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3 887,8</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1 534,7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1 634,4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1 750,7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1 882,6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2 030,4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2 185,5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2 350,2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2 529,8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2 665,4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2 830,2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3 011,2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3 235,0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3 441,9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3 708,5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3 995,7</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1 542,1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1 637,6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1 744,0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1 880,8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2 030,4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2 193,9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2 352,5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2 534,6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2 680,9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2 846,6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3 031,6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3 269,5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3 526,1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3 806,4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4 109,1</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в сопоставимых ценах</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101,9</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95,9</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105,6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103,2</w:t>
            </w:r>
          </w:p>
        </w:tc>
      </w:tr>
      <w:tr w:rsidR="000F0694" w:rsidRPr="006878B4" w:rsidTr="00BD7C6D">
        <w:trPr>
          <w:trHeight w:val="28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r>
      <w:tr w:rsidR="000F0694" w:rsidRPr="006878B4" w:rsidTr="00BD7C6D">
        <w:trPr>
          <w:trHeight w:val="28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104,2</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индекс-дефлятор</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104,6</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103,4</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104,1</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103,6</w:t>
            </w:r>
          </w:p>
        </w:tc>
      </w:tr>
      <w:tr w:rsidR="000F0694" w:rsidRPr="006878B4" w:rsidTr="00BD7C6D">
        <w:trPr>
          <w:trHeight w:val="405"/>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6878B4" w:rsidRDefault="000F0694" w:rsidP="00BD7C6D">
            <w:pPr>
              <w:rPr>
                <w:b/>
                <w:bCs/>
                <w:sz w:val="16"/>
                <w:szCs w:val="16"/>
              </w:rPr>
            </w:pPr>
            <w:r w:rsidRPr="006878B4">
              <w:rPr>
                <w:b/>
                <w:bCs/>
                <w:sz w:val="16"/>
                <w:szCs w:val="16"/>
              </w:rPr>
              <w:t>Малое и среднее предпринимательство</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xml:space="preserve">Число малых и средних предприятий, включая </w:t>
            </w:r>
            <w:proofErr w:type="spellStart"/>
            <w:r w:rsidRPr="006878B4">
              <w:rPr>
                <w:sz w:val="16"/>
                <w:szCs w:val="16"/>
              </w:rPr>
              <w:t>микропредприятия</w:t>
            </w:r>
            <w:proofErr w:type="spellEnd"/>
            <w:r w:rsidRPr="006878B4">
              <w:rPr>
                <w:sz w:val="16"/>
                <w:szCs w:val="16"/>
              </w:rPr>
              <w:t xml:space="preserve"> </w:t>
            </w:r>
            <w:r w:rsidRPr="006878B4">
              <w:rPr>
                <w:sz w:val="16"/>
                <w:szCs w:val="16"/>
              </w:rPr>
              <w:br/>
              <w:t>(на конец года)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единиц</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268,0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235,0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230,0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227,0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220,0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210,0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190,0</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190,0</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182,0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180,0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180,0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250,0</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250,0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248,0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250,0</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252,0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252,0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252,0</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252,0</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xml:space="preserve">Число малых и средних предприятий, включая </w:t>
            </w:r>
            <w:proofErr w:type="spellStart"/>
            <w:r w:rsidRPr="006878B4">
              <w:rPr>
                <w:sz w:val="16"/>
                <w:szCs w:val="16"/>
              </w:rPr>
              <w:t>микропредприятия</w:t>
            </w:r>
            <w:proofErr w:type="spellEnd"/>
            <w:r w:rsidRPr="006878B4">
              <w:rPr>
                <w:sz w:val="16"/>
                <w:szCs w:val="16"/>
              </w:rPr>
              <w:t xml:space="preserve"> </w:t>
            </w:r>
            <w:r w:rsidRPr="006878B4">
              <w:rPr>
                <w:sz w:val="16"/>
                <w:szCs w:val="16"/>
              </w:rPr>
              <w:br/>
              <w:t>(на конец года)</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91,7</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91,8</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98,4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97,9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97,9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98,7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96,9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95,5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96,2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95,8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98,9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555"/>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xml:space="preserve">Среднесписочная численность работников малых и средних предприятий, </w:t>
            </w:r>
            <w:r w:rsidRPr="006878B4">
              <w:rPr>
                <w:sz w:val="16"/>
                <w:szCs w:val="16"/>
              </w:rPr>
              <w:lastRenderedPageBreak/>
              <w:t xml:space="preserve">включая </w:t>
            </w:r>
            <w:proofErr w:type="spellStart"/>
            <w:r w:rsidRPr="006878B4">
              <w:rPr>
                <w:sz w:val="16"/>
                <w:szCs w:val="16"/>
              </w:rPr>
              <w:t>микропредприятия</w:t>
            </w:r>
            <w:proofErr w:type="spellEnd"/>
            <w:r w:rsidRPr="006878B4">
              <w:rPr>
                <w:sz w:val="16"/>
                <w:szCs w:val="16"/>
              </w:rPr>
              <w:t xml:space="preserve"> (без внешних совместителей)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proofErr w:type="spellStart"/>
            <w:r w:rsidRPr="006878B4">
              <w:rPr>
                <w:sz w:val="16"/>
                <w:szCs w:val="16"/>
              </w:rPr>
              <w:lastRenderedPageBreak/>
              <w:t>тыс</w:t>
            </w:r>
            <w:proofErr w:type="spellEnd"/>
            <w:proofErr w:type="gramStart"/>
            <w:r w:rsidRPr="006878B4">
              <w:rPr>
                <w:sz w:val="16"/>
                <w:szCs w:val="16"/>
              </w:rPr>
              <w:t xml:space="preserve"> .</w:t>
            </w:r>
            <w:proofErr w:type="gramEnd"/>
            <w:r w:rsidRPr="006878B4">
              <w:rPr>
                <w:sz w:val="16"/>
                <w:szCs w:val="16"/>
              </w:rPr>
              <w:t xml:space="preserve"> чел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0,6</w:t>
            </w:r>
          </w:p>
        </w:tc>
      </w:tr>
      <w:tr w:rsidR="000F0694" w:rsidRPr="006878B4" w:rsidTr="00BD7C6D">
        <w:trPr>
          <w:trHeight w:val="40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0,7</w:t>
            </w:r>
          </w:p>
        </w:tc>
      </w:tr>
      <w:tr w:rsidR="000F0694" w:rsidRPr="006878B4" w:rsidTr="00BD7C6D">
        <w:trPr>
          <w:trHeight w:val="43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lastRenderedPageBreak/>
              <w:t xml:space="preserve">Среднесписочная численность работников малых и средних предприятий, включая </w:t>
            </w:r>
            <w:proofErr w:type="spellStart"/>
            <w:r w:rsidRPr="006878B4">
              <w:rPr>
                <w:sz w:val="16"/>
                <w:szCs w:val="16"/>
              </w:rPr>
              <w:t>микропредприятия</w:t>
            </w:r>
            <w:proofErr w:type="spellEnd"/>
            <w:r w:rsidRPr="006878B4">
              <w:rPr>
                <w:sz w:val="16"/>
                <w:szCs w:val="16"/>
              </w:rPr>
              <w:t xml:space="preserve"> (без внешних совместителей)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90,9</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88,9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87,5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85,7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43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88,9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87,5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435"/>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110,0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109,1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xml:space="preserve">Оборот малых и средних предприятий, включая </w:t>
            </w:r>
            <w:proofErr w:type="spellStart"/>
            <w:r w:rsidRPr="006878B4">
              <w:rPr>
                <w:sz w:val="16"/>
                <w:szCs w:val="16"/>
              </w:rPr>
              <w:t>микропредприятия</w:t>
            </w:r>
            <w:proofErr w:type="spellEnd"/>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 xml:space="preserve">млрд. рублей </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xml:space="preserve">Оборот малых и средних предприятий, включая </w:t>
            </w:r>
            <w:proofErr w:type="spellStart"/>
            <w:r w:rsidRPr="006878B4">
              <w:rPr>
                <w:sz w:val="16"/>
                <w:szCs w:val="16"/>
              </w:rPr>
              <w:t>микропредприятия</w:t>
            </w:r>
            <w:proofErr w:type="spellEnd"/>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в % к пред</w:t>
            </w:r>
            <w:proofErr w:type="gramStart"/>
            <w:r w:rsidRPr="006878B4">
              <w:rPr>
                <w:sz w:val="16"/>
                <w:szCs w:val="16"/>
              </w:rPr>
              <w:t>.</w:t>
            </w:r>
            <w:proofErr w:type="gramEnd"/>
            <w:r w:rsidRPr="006878B4">
              <w:rPr>
                <w:sz w:val="16"/>
                <w:szCs w:val="16"/>
              </w:rPr>
              <w:t xml:space="preserve"> </w:t>
            </w:r>
            <w:proofErr w:type="gramStart"/>
            <w:r w:rsidRPr="006878B4">
              <w:rPr>
                <w:sz w:val="16"/>
                <w:szCs w:val="16"/>
              </w:rPr>
              <w:t>г</w:t>
            </w:r>
            <w:proofErr w:type="gramEnd"/>
            <w:r w:rsidRPr="006878B4">
              <w:rPr>
                <w:sz w:val="16"/>
                <w:szCs w:val="16"/>
              </w:rPr>
              <w:t>оду</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vMerge w:val="restart"/>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769" w:type="dxa"/>
            <w:vMerge w:val="restart"/>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r>
      <w:tr w:rsidR="000F0694" w:rsidRPr="006878B4" w:rsidTr="00117212">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single" w:sz="4" w:space="0" w:color="auto"/>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nil"/>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c>
          <w:tcPr>
            <w:tcW w:w="576" w:type="dxa"/>
            <w:tcBorders>
              <w:top w:val="nil"/>
              <w:left w:val="nil"/>
              <w:bottom w:val="single" w:sz="4" w:space="0" w:color="auto"/>
              <w:right w:val="single" w:sz="8"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 </w:t>
            </w:r>
          </w:p>
        </w:tc>
      </w:tr>
      <w:tr w:rsidR="000F0694" w:rsidRPr="006878B4" w:rsidTr="00BD7C6D">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b/>
                <w:bCs/>
                <w:sz w:val="16"/>
                <w:szCs w:val="16"/>
              </w:rPr>
            </w:pPr>
            <w:r w:rsidRPr="006878B4">
              <w:rPr>
                <w:b/>
                <w:bCs/>
                <w:sz w:val="16"/>
                <w:szCs w:val="16"/>
              </w:rPr>
              <w:t>Численность постоянного населения (среднегодовая)</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тыс. чел.</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12,1</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12,1</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12,0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11,4</w:t>
            </w:r>
          </w:p>
        </w:tc>
      </w:tr>
      <w:tr w:rsidR="000F0694" w:rsidRPr="006878B4" w:rsidTr="00117212">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b/>
                <w:bCs/>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11,6</w:t>
            </w:r>
          </w:p>
        </w:tc>
      </w:tr>
      <w:tr w:rsidR="000F0694" w:rsidRPr="006878B4" w:rsidTr="00117212">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b/>
                <w:bCs/>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11,7</w:t>
            </w:r>
          </w:p>
        </w:tc>
      </w:tr>
      <w:tr w:rsidR="000F0694" w:rsidRPr="006878B4" w:rsidTr="00117212">
        <w:trPr>
          <w:trHeight w:val="510"/>
        </w:trPr>
        <w:tc>
          <w:tcPr>
            <w:tcW w:w="1513" w:type="dxa"/>
            <w:vMerge w:val="restart"/>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b/>
                <w:bCs/>
                <w:sz w:val="16"/>
                <w:szCs w:val="16"/>
              </w:rPr>
            </w:pPr>
            <w:r w:rsidRPr="006878B4">
              <w:rPr>
                <w:b/>
                <w:bCs/>
                <w:sz w:val="16"/>
                <w:szCs w:val="16"/>
              </w:rPr>
              <w:t>Темп роста численности постоянного населения (среднегодовой)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99,2</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99,2</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99,2</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99,2</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99,1</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99,1</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99,1</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100,0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b/>
                <w:bCs/>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r>
      <w:tr w:rsidR="000F0694" w:rsidRPr="006878B4" w:rsidTr="00BD7C6D">
        <w:trPr>
          <w:trHeight w:val="300"/>
        </w:trPr>
        <w:tc>
          <w:tcPr>
            <w:tcW w:w="1513" w:type="dxa"/>
            <w:vMerge/>
            <w:tcBorders>
              <w:top w:val="nil"/>
              <w:left w:val="single" w:sz="8" w:space="0" w:color="auto"/>
              <w:bottom w:val="single" w:sz="4" w:space="0" w:color="000000"/>
              <w:right w:val="single" w:sz="4" w:space="0" w:color="auto"/>
            </w:tcBorders>
            <w:shd w:val="clear" w:color="auto" w:fill="auto"/>
            <w:vAlign w:val="center"/>
            <w:hideMark/>
          </w:tcPr>
          <w:p w:rsidR="000F0694" w:rsidRPr="006878B4" w:rsidRDefault="000F0694" w:rsidP="00BD7C6D">
            <w:pPr>
              <w:rPr>
                <w:b/>
                <w:bCs/>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100,0</w:t>
            </w:r>
          </w:p>
        </w:tc>
      </w:tr>
      <w:tr w:rsidR="000F0694" w:rsidRPr="006878B4" w:rsidTr="00BD7C6D">
        <w:trPr>
          <w:trHeight w:val="420"/>
        </w:trPr>
        <w:tc>
          <w:tcPr>
            <w:tcW w:w="14548" w:type="dxa"/>
            <w:gridSpan w:val="21"/>
            <w:tcBorders>
              <w:top w:val="single" w:sz="4" w:space="0" w:color="auto"/>
              <w:left w:val="single" w:sz="8" w:space="0" w:color="auto"/>
              <w:bottom w:val="single" w:sz="4" w:space="0" w:color="auto"/>
              <w:right w:val="nil"/>
            </w:tcBorders>
            <w:shd w:val="clear" w:color="auto" w:fill="auto"/>
            <w:vAlign w:val="center"/>
            <w:hideMark/>
          </w:tcPr>
          <w:p w:rsidR="000F0694" w:rsidRPr="006878B4" w:rsidRDefault="000F0694" w:rsidP="00BD7C6D">
            <w:pPr>
              <w:rPr>
                <w:b/>
                <w:bCs/>
                <w:sz w:val="16"/>
                <w:szCs w:val="16"/>
              </w:rPr>
            </w:pPr>
            <w:r w:rsidRPr="006878B4">
              <w:rPr>
                <w:b/>
                <w:bCs/>
                <w:sz w:val="16"/>
                <w:szCs w:val="16"/>
              </w:rPr>
              <w:t>Уровень жизни населения</w:t>
            </w:r>
          </w:p>
        </w:tc>
      </w:tr>
      <w:tr w:rsidR="000F0694" w:rsidRPr="006878B4" w:rsidTr="00BD7C6D">
        <w:trPr>
          <w:trHeight w:val="510"/>
        </w:trPr>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Фонд начисленной заработной платы работников крупных и средних предприятий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млн</w:t>
            </w:r>
            <w:proofErr w:type="gramStart"/>
            <w:r w:rsidRPr="006878B4">
              <w:rPr>
                <w:sz w:val="16"/>
                <w:szCs w:val="16"/>
              </w:rPr>
              <w:t>.р</w:t>
            </w:r>
            <w:proofErr w:type="gramEnd"/>
            <w:r w:rsidRPr="006878B4">
              <w:rPr>
                <w:sz w:val="16"/>
                <w:szCs w:val="16"/>
              </w:rPr>
              <w:t>уб.</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1 038,4</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1 099,6</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1 105,9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1 115,3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1 130,9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1 136,6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1 150,2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1 168,6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1 182,6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1 200,4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1 214,8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1 248,8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1 298,7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1 396,1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1 424,1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1 452,6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1 507,8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1 553,0</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1 153,0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1 201,4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1 306,0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1 541,0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1 833,8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2 246,4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2 853,0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3 660,3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5 003,7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5 175,2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5 247,7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5 326,4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5 395,6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5 476,6</w:t>
            </w:r>
          </w:p>
        </w:tc>
      </w:tr>
      <w:tr w:rsidR="000F0694" w:rsidRPr="006878B4" w:rsidTr="00BD7C6D">
        <w:trPr>
          <w:trHeight w:val="42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1 180,1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1 280,4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1 472,5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1 767,0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2 226,4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2 916,6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4 024,8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5 791,7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8 803,5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8 979,5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9 096,3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9 232,7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9 380,4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9 511,7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9 663,9</w:t>
            </w:r>
          </w:p>
        </w:tc>
      </w:tr>
      <w:tr w:rsidR="000F0694" w:rsidRPr="006878B4" w:rsidTr="00BD7C6D">
        <w:trPr>
          <w:trHeight w:val="510"/>
        </w:trPr>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Темп роста фонда начисленной заработной платы работников крупных и средних предприятий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104,6</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105,9</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100,6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107,5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103,8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103,0</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104,3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104,2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108,7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122,5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127,0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128,3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136,7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101,5</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105,8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108,5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115,0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126,0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131,0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138,0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143,9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152,0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101,3</w:t>
            </w:r>
          </w:p>
        </w:tc>
        <w:tc>
          <w:tcPr>
            <w:tcW w:w="576" w:type="dxa"/>
            <w:tcBorders>
              <w:top w:val="nil"/>
              <w:left w:val="nil"/>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101,5</w:t>
            </w:r>
          </w:p>
        </w:tc>
        <w:tc>
          <w:tcPr>
            <w:tcW w:w="576" w:type="dxa"/>
            <w:tcBorders>
              <w:top w:val="nil"/>
              <w:left w:val="single" w:sz="4" w:space="0" w:color="auto"/>
              <w:bottom w:val="single" w:sz="4" w:space="0" w:color="auto"/>
              <w:right w:val="nil"/>
            </w:tcBorders>
            <w:shd w:val="clear" w:color="auto" w:fill="auto"/>
            <w:vAlign w:val="center"/>
            <w:hideMark/>
          </w:tcPr>
          <w:p w:rsidR="000F0694" w:rsidRPr="006878B4" w:rsidRDefault="000F0694" w:rsidP="00BD7C6D">
            <w:pPr>
              <w:jc w:val="right"/>
              <w:rPr>
                <w:sz w:val="16"/>
                <w:szCs w:val="16"/>
              </w:rPr>
            </w:pPr>
            <w:r w:rsidRPr="006878B4">
              <w:rPr>
                <w:sz w:val="16"/>
                <w:szCs w:val="16"/>
              </w:rPr>
              <w:t>101,6</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101,6</w:t>
            </w:r>
          </w:p>
        </w:tc>
      </w:tr>
      <w:tr w:rsidR="000F0694" w:rsidRPr="006878B4" w:rsidTr="00BD7C6D">
        <w:trPr>
          <w:trHeight w:val="510"/>
        </w:trPr>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 xml:space="preserve">Среднемесячная начисленная </w:t>
            </w:r>
            <w:r w:rsidRPr="006878B4">
              <w:rPr>
                <w:sz w:val="16"/>
                <w:szCs w:val="16"/>
              </w:rPr>
              <w:lastRenderedPageBreak/>
              <w:t>заработная плата работников крупных и средних предприятий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lastRenderedPageBreak/>
              <w:t>рублей</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42 329,0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46 036,3</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46 500,0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46 150,0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46 680,0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46 900,0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47 393,2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48 100,0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48 578,3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49 230,0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49 699,0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51 000,0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53 000,0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56 800,0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57 900,0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59 000,0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61 200,0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63 000,0</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47 000,0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48 000,0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50 400,0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54 450,0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56 177,3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58 700,0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61 500,0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63 000,0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67 800,0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68 884,8</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70 538,0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71 596,1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72 312,1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73 469,1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74 056,8</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46 972,0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49 832,8</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52 959,7</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56 157,1</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59 463,0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62 983,9</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66 693,2</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70 737,7</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75 107,4</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76 534,4</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78 447,8</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79 859,9</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80 977,9</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82 435,5</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83 259,9</w:t>
            </w:r>
          </w:p>
        </w:tc>
      </w:tr>
      <w:tr w:rsidR="000F0694" w:rsidRPr="006878B4" w:rsidTr="00BD7C6D">
        <w:trPr>
          <w:trHeight w:val="510"/>
        </w:trPr>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r w:rsidRPr="006878B4">
              <w:rPr>
                <w:sz w:val="16"/>
                <w:szCs w:val="16"/>
              </w:rPr>
              <w:t>Темп роста среднемесячной начисленной заработной платы работников крупных и средних предприятий</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center"/>
              <w:rPr>
                <w:sz w:val="16"/>
                <w:szCs w:val="16"/>
              </w:rPr>
            </w:pPr>
            <w:r w:rsidRPr="006878B4">
              <w:rPr>
                <w:sz w:val="16"/>
                <w:szCs w:val="16"/>
              </w:rPr>
              <w:t>%</w:t>
            </w: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консервативный</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105,6</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108,8</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99,2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100,5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101,3</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103,9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107,2</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101,9</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103,7</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102,9</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базовый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104,0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116,1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118,5</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122,0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126,6</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128,0</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136,4</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c>
          <w:tcPr>
            <w:tcW w:w="576"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right"/>
              <w:rPr>
                <w:sz w:val="16"/>
                <w:szCs w:val="16"/>
              </w:rPr>
            </w:pPr>
            <w:r w:rsidRPr="006878B4">
              <w:rPr>
                <w:sz w:val="16"/>
                <w:szCs w:val="16"/>
              </w:rPr>
              <w:t>101,1</w:t>
            </w:r>
          </w:p>
        </w:tc>
      </w:tr>
      <w:tr w:rsidR="000F0694" w:rsidRPr="006878B4" w:rsidTr="00BD7C6D">
        <w:trPr>
          <w:trHeight w:val="300"/>
        </w:trPr>
        <w:tc>
          <w:tcPr>
            <w:tcW w:w="1513"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sz w:val="16"/>
                <w:szCs w:val="16"/>
              </w:rPr>
            </w:pPr>
          </w:p>
        </w:tc>
        <w:tc>
          <w:tcPr>
            <w:tcW w:w="1338" w:type="dxa"/>
            <w:tcBorders>
              <w:top w:val="nil"/>
              <w:left w:val="nil"/>
              <w:bottom w:val="single" w:sz="4" w:space="0" w:color="auto"/>
              <w:right w:val="single" w:sz="4" w:space="0" w:color="auto"/>
            </w:tcBorders>
            <w:shd w:val="clear" w:color="auto" w:fill="auto"/>
            <w:vAlign w:val="center"/>
            <w:hideMark/>
          </w:tcPr>
          <w:p w:rsidR="000F0694" w:rsidRPr="006878B4" w:rsidRDefault="000F0694" w:rsidP="00BD7C6D">
            <w:pPr>
              <w:jc w:val="center"/>
              <w:rPr>
                <w:color w:val="000000"/>
                <w:sz w:val="16"/>
                <w:szCs w:val="16"/>
              </w:rPr>
            </w:pPr>
            <w:r w:rsidRPr="006878B4">
              <w:rPr>
                <w:color w:val="000000"/>
                <w:sz w:val="16"/>
                <w:szCs w:val="16"/>
              </w:rPr>
              <w:t>целевой</w:t>
            </w:r>
          </w:p>
        </w:tc>
        <w:tc>
          <w:tcPr>
            <w:tcW w:w="728"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769" w:type="dxa"/>
            <w:vMerge/>
            <w:tcBorders>
              <w:top w:val="nil"/>
              <w:left w:val="single" w:sz="4" w:space="0" w:color="auto"/>
              <w:bottom w:val="single" w:sz="4" w:space="0" w:color="000000"/>
              <w:right w:val="single" w:sz="4" w:space="0" w:color="auto"/>
            </w:tcBorders>
            <w:shd w:val="clear" w:color="auto" w:fill="auto"/>
            <w:vAlign w:val="center"/>
            <w:hideMark/>
          </w:tcPr>
          <w:p w:rsidR="000F0694" w:rsidRPr="006878B4" w:rsidRDefault="000F0694" w:rsidP="00BD7C6D">
            <w:pPr>
              <w:rPr>
                <w:color w:val="000000"/>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108,0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113,5</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119,7</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125,5</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130,9</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137,3</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143,7</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151,1</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c>
          <w:tcPr>
            <w:tcW w:w="576" w:type="dxa"/>
            <w:tcBorders>
              <w:top w:val="nil"/>
              <w:left w:val="nil"/>
              <w:bottom w:val="single" w:sz="4" w:space="0" w:color="auto"/>
              <w:right w:val="single" w:sz="4" w:space="0" w:color="auto"/>
            </w:tcBorders>
            <w:shd w:val="clear" w:color="auto" w:fill="auto"/>
            <w:noWrap/>
            <w:vAlign w:val="center"/>
            <w:hideMark/>
          </w:tcPr>
          <w:p w:rsidR="000F0694" w:rsidRPr="006878B4" w:rsidRDefault="000F0694" w:rsidP="00BD7C6D">
            <w:pPr>
              <w:jc w:val="right"/>
              <w:rPr>
                <w:color w:val="000000"/>
                <w:sz w:val="16"/>
                <w:szCs w:val="16"/>
              </w:rPr>
            </w:pPr>
            <w:r w:rsidRPr="006878B4">
              <w:rPr>
                <w:color w:val="000000"/>
                <w:sz w:val="16"/>
                <w:szCs w:val="16"/>
              </w:rPr>
              <w:t>101,0</w:t>
            </w:r>
          </w:p>
        </w:tc>
      </w:tr>
    </w:tbl>
    <w:p w:rsidR="00BD7C6D" w:rsidRDefault="00BD7C6D" w:rsidP="00DB7D18">
      <w:pPr>
        <w:ind w:firstLine="10632"/>
        <w:rPr>
          <w:sz w:val="28"/>
          <w:szCs w:val="28"/>
        </w:rPr>
      </w:pPr>
    </w:p>
    <w:p w:rsidR="006878B4" w:rsidRDefault="006878B4" w:rsidP="00DB7D18">
      <w:pPr>
        <w:ind w:firstLine="5670"/>
        <w:jc w:val="right"/>
        <w:rPr>
          <w:sz w:val="28"/>
          <w:szCs w:val="28"/>
        </w:rPr>
      </w:pPr>
      <w:r w:rsidRPr="0083058E">
        <w:rPr>
          <w:sz w:val="28"/>
          <w:szCs w:val="28"/>
        </w:rPr>
        <w:t xml:space="preserve">                                                           </w:t>
      </w:r>
    </w:p>
    <w:p w:rsidR="00DB7D18" w:rsidRDefault="00DB7D18" w:rsidP="006878B4">
      <w:pPr>
        <w:ind w:firstLine="5670"/>
        <w:rPr>
          <w:sz w:val="28"/>
          <w:szCs w:val="28"/>
        </w:rPr>
      </w:pPr>
    </w:p>
    <w:p w:rsidR="00DB7D18" w:rsidRDefault="00DB7D18" w:rsidP="00DB7D18">
      <w:pPr>
        <w:rPr>
          <w:sz w:val="28"/>
          <w:szCs w:val="28"/>
        </w:rPr>
      </w:pPr>
    </w:p>
    <w:p w:rsidR="00DB7D18" w:rsidRDefault="00DB7D18" w:rsidP="006878B4">
      <w:pPr>
        <w:ind w:firstLine="5670"/>
        <w:rPr>
          <w:sz w:val="28"/>
          <w:szCs w:val="28"/>
        </w:rPr>
      </w:pPr>
    </w:p>
    <w:p w:rsidR="00DB7D18" w:rsidRDefault="00DB7D18" w:rsidP="006878B4">
      <w:pPr>
        <w:ind w:firstLine="5670"/>
        <w:rPr>
          <w:b/>
          <w:bCs/>
          <w:color w:val="000000"/>
          <w:sz w:val="22"/>
          <w:szCs w:val="22"/>
        </w:rPr>
        <w:sectPr w:rsidR="00DB7D18" w:rsidSect="001607E3">
          <w:pgSz w:w="16838" w:h="11906" w:orient="landscape"/>
          <w:pgMar w:top="425" w:right="567" w:bottom="709" w:left="1701" w:header="709" w:footer="709" w:gutter="0"/>
          <w:cols w:space="708"/>
          <w:docGrid w:linePitch="360"/>
        </w:sectPr>
      </w:pPr>
    </w:p>
    <w:p w:rsidR="006878B4" w:rsidRDefault="006878B4"/>
    <w:p w:rsidR="00DB7D18" w:rsidRDefault="00DB7D18"/>
    <w:p w:rsidR="00BD7C6D" w:rsidRDefault="00BD7C6D" w:rsidP="00BD7C6D">
      <w:pPr>
        <w:tabs>
          <w:tab w:val="left" w:pos="284"/>
        </w:tabs>
        <w:ind w:left="-1956" w:firstLine="7201"/>
        <w:rPr>
          <w:sz w:val="28"/>
          <w:szCs w:val="28"/>
        </w:rPr>
      </w:pPr>
      <w:r w:rsidRPr="0083058E">
        <w:rPr>
          <w:sz w:val="28"/>
          <w:szCs w:val="28"/>
        </w:rPr>
        <w:t xml:space="preserve">Приложение </w:t>
      </w:r>
      <w:r>
        <w:rPr>
          <w:sz w:val="28"/>
          <w:szCs w:val="28"/>
        </w:rPr>
        <w:t xml:space="preserve">2 </w:t>
      </w:r>
      <w:r w:rsidRPr="0083058E">
        <w:rPr>
          <w:sz w:val="28"/>
          <w:szCs w:val="28"/>
        </w:rPr>
        <w:t>к постановлению</w:t>
      </w:r>
    </w:p>
    <w:p w:rsidR="00BD7C6D" w:rsidRDefault="00BD7C6D" w:rsidP="00BD7C6D">
      <w:pPr>
        <w:tabs>
          <w:tab w:val="left" w:pos="284"/>
        </w:tabs>
        <w:ind w:left="-1956" w:firstLine="7201"/>
        <w:rPr>
          <w:sz w:val="28"/>
          <w:szCs w:val="28"/>
        </w:rPr>
      </w:pPr>
      <w:r w:rsidRPr="0083058E">
        <w:rPr>
          <w:sz w:val="28"/>
          <w:szCs w:val="28"/>
        </w:rPr>
        <w:t xml:space="preserve">Администрации </w:t>
      </w:r>
    </w:p>
    <w:p w:rsidR="00BD7C6D" w:rsidRDefault="00BD7C6D" w:rsidP="00BD7C6D">
      <w:pPr>
        <w:tabs>
          <w:tab w:val="left" w:pos="284"/>
        </w:tabs>
        <w:ind w:left="-1956" w:firstLine="7201"/>
        <w:rPr>
          <w:sz w:val="28"/>
          <w:szCs w:val="28"/>
        </w:rPr>
      </w:pPr>
      <w:proofErr w:type="spellStart"/>
      <w:r w:rsidRPr="0083058E">
        <w:rPr>
          <w:sz w:val="28"/>
          <w:szCs w:val="28"/>
        </w:rPr>
        <w:t>Молчановского</w:t>
      </w:r>
      <w:proofErr w:type="spellEnd"/>
      <w:r w:rsidRPr="0083058E">
        <w:rPr>
          <w:sz w:val="28"/>
          <w:szCs w:val="28"/>
        </w:rPr>
        <w:t xml:space="preserve">   </w:t>
      </w:r>
      <w:r>
        <w:rPr>
          <w:sz w:val="28"/>
          <w:szCs w:val="28"/>
        </w:rPr>
        <w:t>района</w:t>
      </w:r>
      <w:r w:rsidRPr="0083058E">
        <w:rPr>
          <w:sz w:val="28"/>
          <w:szCs w:val="28"/>
        </w:rPr>
        <w:t xml:space="preserve">                                                      </w:t>
      </w:r>
    </w:p>
    <w:p w:rsidR="00BD7C6D" w:rsidRDefault="00BD7C6D" w:rsidP="00BD7C6D">
      <w:pPr>
        <w:tabs>
          <w:tab w:val="left" w:pos="284"/>
        </w:tabs>
        <w:ind w:left="-1956" w:firstLine="7201"/>
        <w:rPr>
          <w:sz w:val="28"/>
          <w:szCs w:val="28"/>
        </w:rPr>
      </w:pPr>
      <w:r w:rsidRPr="0083058E">
        <w:rPr>
          <w:sz w:val="28"/>
          <w:szCs w:val="28"/>
        </w:rPr>
        <w:t>от</w:t>
      </w:r>
      <w:r w:rsidRPr="00DB7D18">
        <w:rPr>
          <w:sz w:val="28"/>
          <w:szCs w:val="28"/>
        </w:rPr>
        <w:t xml:space="preserve"> __________</w:t>
      </w:r>
      <w:r w:rsidRPr="0083058E">
        <w:rPr>
          <w:sz w:val="28"/>
          <w:szCs w:val="28"/>
        </w:rPr>
        <w:t xml:space="preserve"> № </w:t>
      </w:r>
      <w:r w:rsidRPr="00DB7D18">
        <w:rPr>
          <w:sz w:val="28"/>
          <w:szCs w:val="28"/>
        </w:rPr>
        <w:t>____</w:t>
      </w:r>
    </w:p>
    <w:p w:rsidR="00BD7C6D" w:rsidRDefault="00BD7C6D" w:rsidP="00BD7C6D">
      <w:pPr>
        <w:tabs>
          <w:tab w:val="left" w:pos="284"/>
        </w:tabs>
        <w:ind w:left="-1956" w:firstLine="7201"/>
        <w:rPr>
          <w:sz w:val="28"/>
          <w:szCs w:val="28"/>
        </w:rPr>
      </w:pPr>
    </w:p>
    <w:p w:rsidR="00BD7C6D" w:rsidRPr="00BD7C6D" w:rsidRDefault="00BD7C6D" w:rsidP="00BD7C6D">
      <w:pPr>
        <w:jc w:val="center"/>
        <w:rPr>
          <w:color w:val="000000"/>
          <w:spacing w:val="-5"/>
          <w:sz w:val="28"/>
          <w:szCs w:val="22"/>
          <w:shd w:val="clear" w:color="auto" w:fill="FFFFFF"/>
        </w:rPr>
      </w:pPr>
      <w:r w:rsidRPr="00BD7C6D">
        <w:rPr>
          <w:color w:val="000000"/>
          <w:spacing w:val="-7"/>
          <w:sz w:val="28"/>
          <w:szCs w:val="22"/>
          <w:shd w:val="clear" w:color="auto" w:fill="FFFFFF"/>
        </w:rPr>
        <w:t xml:space="preserve">Пояснительная записка к прогнозу социально-экономического развития </w:t>
      </w:r>
      <w:r w:rsidRPr="00BD7C6D">
        <w:rPr>
          <w:color w:val="000000"/>
          <w:spacing w:val="-5"/>
          <w:sz w:val="28"/>
          <w:szCs w:val="22"/>
          <w:shd w:val="clear" w:color="auto" w:fill="FFFFFF"/>
        </w:rPr>
        <w:t>муниципального образования «</w:t>
      </w:r>
      <w:proofErr w:type="spellStart"/>
      <w:r w:rsidRPr="00BD7C6D">
        <w:rPr>
          <w:color w:val="000000"/>
          <w:spacing w:val="-5"/>
          <w:sz w:val="28"/>
          <w:szCs w:val="22"/>
          <w:shd w:val="clear" w:color="auto" w:fill="FFFFFF"/>
        </w:rPr>
        <w:t>Молчановский</w:t>
      </w:r>
      <w:proofErr w:type="spellEnd"/>
      <w:r w:rsidRPr="00BD7C6D">
        <w:rPr>
          <w:color w:val="000000"/>
          <w:spacing w:val="-5"/>
          <w:sz w:val="28"/>
          <w:szCs w:val="22"/>
          <w:shd w:val="clear" w:color="auto" w:fill="FFFFFF"/>
        </w:rPr>
        <w:t xml:space="preserve"> район» </w:t>
      </w:r>
      <w:r w:rsidRPr="00BD7C6D">
        <w:rPr>
          <w:sz w:val="28"/>
          <w:szCs w:val="22"/>
          <w:shd w:val="clear" w:color="auto" w:fill="FFFFFF"/>
        </w:rPr>
        <w:t>на долгосрочный период до 2036 года</w:t>
      </w:r>
    </w:p>
    <w:p w:rsidR="00BD7C6D" w:rsidRPr="00BD7C6D" w:rsidRDefault="00BD7C6D" w:rsidP="00BD7C6D">
      <w:pPr>
        <w:rPr>
          <w:sz w:val="28"/>
          <w:szCs w:val="22"/>
        </w:rPr>
      </w:pPr>
    </w:p>
    <w:p w:rsidR="00BD7C6D" w:rsidRPr="00BD7C6D" w:rsidRDefault="00BD7C6D" w:rsidP="00BD7C6D">
      <w:pPr>
        <w:tabs>
          <w:tab w:val="left" w:pos="720"/>
        </w:tabs>
        <w:ind w:firstLine="709"/>
        <w:jc w:val="both"/>
        <w:rPr>
          <w:sz w:val="28"/>
          <w:szCs w:val="22"/>
        </w:rPr>
      </w:pPr>
      <w:proofErr w:type="gramStart"/>
      <w:r w:rsidRPr="00BD7C6D">
        <w:rPr>
          <w:sz w:val="28"/>
          <w:szCs w:val="22"/>
        </w:rPr>
        <w:t>Прогноз социально – экономического развития муниципального образования «</w:t>
      </w:r>
      <w:proofErr w:type="spellStart"/>
      <w:r w:rsidRPr="00BD7C6D">
        <w:rPr>
          <w:sz w:val="28"/>
          <w:szCs w:val="22"/>
        </w:rPr>
        <w:t>Молчановский</w:t>
      </w:r>
      <w:proofErr w:type="spellEnd"/>
      <w:r w:rsidRPr="00BD7C6D">
        <w:rPr>
          <w:sz w:val="28"/>
          <w:szCs w:val="22"/>
        </w:rPr>
        <w:t xml:space="preserve"> район» на долгосрочный период до 2036 года (далее – прогноз) разработан с учетом результатов социально – экономического развития муниципального образования «</w:t>
      </w:r>
      <w:proofErr w:type="spellStart"/>
      <w:r w:rsidRPr="00BD7C6D">
        <w:rPr>
          <w:sz w:val="28"/>
          <w:szCs w:val="22"/>
        </w:rPr>
        <w:t>Молчановский</w:t>
      </w:r>
      <w:proofErr w:type="spellEnd"/>
      <w:r w:rsidRPr="00BD7C6D">
        <w:rPr>
          <w:sz w:val="28"/>
          <w:szCs w:val="22"/>
        </w:rPr>
        <w:t xml:space="preserve"> район» за 2019 – 2021 годы, характеристики состояния экономики и перспектив развития муниципального образования «</w:t>
      </w:r>
      <w:proofErr w:type="spellStart"/>
      <w:r w:rsidRPr="00BD7C6D">
        <w:rPr>
          <w:sz w:val="28"/>
          <w:szCs w:val="22"/>
        </w:rPr>
        <w:t>Молчановский</w:t>
      </w:r>
      <w:proofErr w:type="spellEnd"/>
      <w:r w:rsidRPr="00BD7C6D">
        <w:rPr>
          <w:sz w:val="28"/>
          <w:szCs w:val="22"/>
        </w:rPr>
        <w:t xml:space="preserve"> район», основных параметров прогноза социально – экономического развития Российской Федерации, стратегии социально – экономического развития Томской области до 2030 года, проекта стратегии</w:t>
      </w:r>
      <w:proofErr w:type="gramEnd"/>
      <w:r w:rsidRPr="00BD7C6D">
        <w:rPr>
          <w:sz w:val="28"/>
          <w:szCs w:val="22"/>
        </w:rPr>
        <w:t xml:space="preserve"> социально – экономического развития муниципального образования «</w:t>
      </w:r>
      <w:proofErr w:type="spellStart"/>
      <w:r w:rsidRPr="00BD7C6D">
        <w:rPr>
          <w:sz w:val="28"/>
          <w:szCs w:val="22"/>
        </w:rPr>
        <w:t>Молчановский</w:t>
      </w:r>
      <w:proofErr w:type="spellEnd"/>
      <w:r w:rsidRPr="00BD7C6D">
        <w:rPr>
          <w:sz w:val="28"/>
          <w:szCs w:val="22"/>
        </w:rPr>
        <w:t xml:space="preserve"> район» до 2030 года.</w:t>
      </w:r>
    </w:p>
    <w:p w:rsidR="00BD7C6D" w:rsidRPr="00BD7C6D" w:rsidRDefault="00BD7C6D" w:rsidP="00BD7C6D">
      <w:pPr>
        <w:tabs>
          <w:tab w:val="left" w:pos="720"/>
        </w:tabs>
        <w:ind w:firstLine="709"/>
        <w:jc w:val="both"/>
        <w:rPr>
          <w:color w:val="000000"/>
          <w:sz w:val="28"/>
          <w:szCs w:val="22"/>
        </w:rPr>
      </w:pPr>
      <w:r w:rsidRPr="00BD7C6D">
        <w:rPr>
          <w:color w:val="000000"/>
          <w:sz w:val="28"/>
          <w:szCs w:val="22"/>
        </w:rPr>
        <w:t>Анализ социально – экономической ситуации в муниципальном образовании «</w:t>
      </w:r>
      <w:proofErr w:type="spellStart"/>
      <w:r w:rsidRPr="00BD7C6D">
        <w:rPr>
          <w:color w:val="000000"/>
          <w:sz w:val="28"/>
          <w:szCs w:val="22"/>
        </w:rPr>
        <w:t>Молчановский</w:t>
      </w:r>
      <w:proofErr w:type="spellEnd"/>
      <w:r w:rsidRPr="00BD7C6D">
        <w:rPr>
          <w:color w:val="000000"/>
          <w:sz w:val="28"/>
          <w:szCs w:val="22"/>
        </w:rPr>
        <w:t xml:space="preserve"> район» и разработка прогноза основываются на данных статистики и методах экспертных оценок с применением официальных индексов дефляторов по видам экономической деятельности. </w:t>
      </w:r>
    </w:p>
    <w:p w:rsidR="00BD7C6D" w:rsidRPr="00BD7C6D" w:rsidRDefault="00BD7C6D" w:rsidP="00BD7C6D">
      <w:pPr>
        <w:tabs>
          <w:tab w:val="left" w:pos="720"/>
        </w:tabs>
        <w:ind w:firstLine="709"/>
        <w:jc w:val="both"/>
        <w:rPr>
          <w:color w:val="000000"/>
          <w:sz w:val="28"/>
          <w:szCs w:val="22"/>
        </w:rPr>
      </w:pPr>
      <w:r w:rsidRPr="00BD7C6D">
        <w:rPr>
          <w:color w:val="000000"/>
          <w:sz w:val="28"/>
          <w:szCs w:val="22"/>
        </w:rPr>
        <w:t>Прогноз сформирован в 3 вариантах: консервативном, базовом и целевом.</w:t>
      </w:r>
    </w:p>
    <w:p w:rsidR="00BD7C6D" w:rsidRPr="00BD7C6D" w:rsidRDefault="00BD7C6D" w:rsidP="00BD7C6D">
      <w:pPr>
        <w:tabs>
          <w:tab w:val="left" w:pos="720"/>
        </w:tabs>
        <w:ind w:firstLine="709"/>
        <w:jc w:val="both"/>
        <w:rPr>
          <w:color w:val="000000"/>
          <w:sz w:val="28"/>
          <w:szCs w:val="22"/>
        </w:rPr>
      </w:pPr>
      <w:r w:rsidRPr="00BD7C6D">
        <w:rPr>
          <w:color w:val="000000"/>
          <w:sz w:val="28"/>
          <w:szCs w:val="22"/>
        </w:rPr>
        <w:t>Базовый вариант прогноза построен исходя из более благоприятных внешних и внутренних условий. Данный вариант прогноза является базовым для составления бюджетного прогноза муниципального образования «</w:t>
      </w:r>
      <w:proofErr w:type="spellStart"/>
      <w:r w:rsidRPr="00BD7C6D">
        <w:rPr>
          <w:color w:val="000000"/>
          <w:sz w:val="28"/>
          <w:szCs w:val="22"/>
        </w:rPr>
        <w:t>Молчановский</w:t>
      </w:r>
      <w:proofErr w:type="spellEnd"/>
      <w:r w:rsidRPr="00BD7C6D">
        <w:rPr>
          <w:color w:val="000000"/>
          <w:sz w:val="28"/>
          <w:szCs w:val="22"/>
        </w:rPr>
        <w:t xml:space="preserve"> район» на среднесрочный период.</w:t>
      </w:r>
    </w:p>
    <w:p w:rsidR="00BD7C6D" w:rsidRPr="00BD7C6D" w:rsidRDefault="00BD7C6D" w:rsidP="00BD7C6D">
      <w:pPr>
        <w:ind w:firstLine="709"/>
        <w:jc w:val="both"/>
        <w:rPr>
          <w:color w:val="000000"/>
          <w:sz w:val="28"/>
          <w:szCs w:val="22"/>
        </w:rPr>
      </w:pPr>
      <w:r w:rsidRPr="00BD7C6D">
        <w:rPr>
          <w:color w:val="000000"/>
          <w:sz w:val="28"/>
          <w:szCs w:val="22"/>
        </w:rPr>
        <w:t>Консервативный вариант прогноза построен исходя из наименее благоприятного сценария внешних и внутренних условий развития экономики муниципального образования «</w:t>
      </w:r>
      <w:proofErr w:type="spellStart"/>
      <w:r w:rsidRPr="00BD7C6D">
        <w:rPr>
          <w:color w:val="000000"/>
          <w:sz w:val="28"/>
          <w:szCs w:val="22"/>
        </w:rPr>
        <w:t>Молчановский</w:t>
      </w:r>
      <w:proofErr w:type="spellEnd"/>
      <w:r w:rsidRPr="00BD7C6D">
        <w:rPr>
          <w:color w:val="000000"/>
          <w:sz w:val="28"/>
          <w:szCs w:val="22"/>
        </w:rPr>
        <w:t xml:space="preserve"> район». </w:t>
      </w:r>
    </w:p>
    <w:p w:rsidR="00BD7C6D" w:rsidRPr="00BD7C6D" w:rsidRDefault="00BD7C6D" w:rsidP="00BD7C6D">
      <w:pPr>
        <w:ind w:firstLine="709"/>
        <w:jc w:val="both"/>
        <w:rPr>
          <w:color w:val="000000"/>
          <w:sz w:val="28"/>
          <w:szCs w:val="22"/>
        </w:rPr>
      </w:pPr>
      <w:r w:rsidRPr="00BD7C6D">
        <w:rPr>
          <w:color w:val="000000"/>
          <w:sz w:val="28"/>
          <w:szCs w:val="22"/>
        </w:rPr>
        <w:t>Целевой вариант прогноза основан на достижении целевых показателей социально-экономического развития и решения задач стратегического планирования.</w:t>
      </w:r>
    </w:p>
    <w:p w:rsidR="00BD7C6D" w:rsidRPr="00BD7C6D" w:rsidRDefault="00BD7C6D" w:rsidP="00BD7C6D">
      <w:pPr>
        <w:ind w:firstLine="709"/>
        <w:jc w:val="both"/>
        <w:rPr>
          <w:sz w:val="28"/>
          <w:szCs w:val="22"/>
        </w:rPr>
      </w:pPr>
      <w:r w:rsidRPr="00BD7C6D">
        <w:rPr>
          <w:sz w:val="28"/>
          <w:szCs w:val="22"/>
        </w:rPr>
        <w:t xml:space="preserve">Анализ основных показателей социально-экономического развития </w:t>
      </w:r>
      <w:proofErr w:type="spellStart"/>
      <w:r w:rsidRPr="00BD7C6D">
        <w:rPr>
          <w:sz w:val="28"/>
          <w:szCs w:val="22"/>
        </w:rPr>
        <w:t>Молчановского</w:t>
      </w:r>
      <w:proofErr w:type="spellEnd"/>
      <w:r w:rsidRPr="00BD7C6D">
        <w:rPr>
          <w:sz w:val="28"/>
          <w:szCs w:val="22"/>
        </w:rPr>
        <w:t xml:space="preserve"> района позволяет сделать выводы и обозначить основные факторы, оказывающие влияние на социально-экономическую ситуацию в районе.</w:t>
      </w:r>
    </w:p>
    <w:p w:rsidR="00BD7C6D" w:rsidRPr="00BD7C6D" w:rsidRDefault="00BD7C6D" w:rsidP="00BD7C6D">
      <w:pPr>
        <w:ind w:firstLine="709"/>
        <w:jc w:val="both"/>
        <w:rPr>
          <w:bCs/>
          <w:sz w:val="28"/>
          <w:szCs w:val="22"/>
        </w:rPr>
      </w:pPr>
      <w:r w:rsidRPr="00BD7C6D">
        <w:rPr>
          <w:bCs/>
          <w:sz w:val="28"/>
          <w:szCs w:val="22"/>
        </w:rPr>
        <w:t>Основными барьерами на пути интенсивного экономического роста района являются: неудовлетворительные демографические показатели (район занимает 12 место среди муниципальных образований по численности постоянного населения и 18 по естественному приросту, убыли), высокий уровень износа коммунальной инфраструктуры, недостаток сре</w:t>
      </w:r>
      <w:proofErr w:type="gramStart"/>
      <w:r w:rsidRPr="00BD7C6D">
        <w:rPr>
          <w:bCs/>
          <w:sz w:val="28"/>
          <w:szCs w:val="22"/>
        </w:rPr>
        <w:t>дств дл</w:t>
      </w:r>
      <w:proofErr w:type="gramEnd"/>
      <w:r w:rsidRPr="00BD7C6D">
        <w:rPr>
          <w:bCs/>
          <w:sz w:val="28"/>
          <w:szCs w:val="22"/>
        </w:rPr>
        <w:t xml:space="preserve">я финансирования проектов, отсутствие производственных предприятий. Отток </w:t>
      </w:r>
      <w:r w:rsidRPr="00BD7C6D">
        <w:rPr>
          <w:bCs/>
          <w:sz w:val="28"/>
          <w:szCs w:val="22"/>
        </w:rPr>
        <w:lastRenderedPageBreak/>
        <w:t>молодежи из сельской местности является ощутимым препятствием для формирования кадровой базы района.</w:t>
      </w:r>
    </w:p>
    <w:p w:rsidR="00BD7C6D" w:rsidRPr="00BD7C6D" w:rsidRDefault="00BD7C6D" w:rsidP="00BD7C6D">
      <w:pPr>
        <w:ind w:firstLine="709"/>
        <w:jc w:val="both"/>
        <w:rPr>
          <w:sz w:val="28"/>
          <w:szCs w:val="22"/>
        </w:rPr>
      </w:pPr>
      <w:r w:rsidRPr="00BD7C6D">
        <w:rPr>
          <w:sz w:val="28"/>
          <w:szCs w:val="22"/>
        </w:rPr>
        <w:t>Положительные тенденции наблюдаются в развитии сельскохозяйственного производства: активно развиваются фермерские хозяйства, постепенно увеличиваются посевные площади</w:t>
      </w:r>
      <w:r w:rsidR="00117212">
        <w:rPr>
          <w:sz w:val="28"/>
          <w:szCs w:val="22"/>
        </w:rPr>
        <w:t>,</w:t>
      </w:r>
      <w:r w:rsidRPr="00BD7C6D">
        <w:rPr>
          <w:sz w:val="28"/>
          <w:szCs w:val="22"/>
        </w:rPr>
        <w:t xml:space="preserve"> поголовье скота в фермерских хозяйствах</w:t>
      </w:r>
      <w:r w:rsidR="00117212">
        <w:rPr>
          <w:sz w:val="28"/>
          <w:szCs w:val="22"/>
        </w:rPr>
        <w:t xml:space="preserve"> сохраняется</w:t>
      </w:r>
      <w:r w:rsidRPr="00BD7C6D">
        <w:rPr>
          <w:sz w:val="28"/>
          <w:szCs w:val="22"/>
        </w:rPr>
        <w:t>.</w:t>
      </w:r>
    </w:p>
    <w:p w:rsidR="00BD7C6D" w:rsidRPr="00BD7C6D" w:rsidRDefault="00BD7C6D" w:rsidP="00BD7C6D">
      <w:pPr>
        <w:ind w:firstLine="709"/>
        <w:jc w:val="both"/>
        <w:rPr>
          <w:sz w:val="28"/>
          <w:szCs w:val="22"/>
        </w:rPr>
      </w:pPr>
      <w:r w:rsidRPr="00BD7C6D">
        <w:rPr>
          <w:sz w:val="28"/>
          <w:szCs w:val="22"/>
        </w:rPr>
        <w:t>Развиваются предприятия в сфере услуг (гостиничный бизнес, туризм, парикмахерские, техническое обслуживание транспорта и др.), быстрыми темпами развивается розничная торговля.</w:t>
      </w:r>
    </w:p>
    <w:p w:rsidR="00BD7C6D" w:rsidRPr="00BD7C6D" w:rsidRDefault="00BD7C6D" w:rsidP="00BD7C6D">
      <w:pPr>
        <w:keepNext/>
        <w:rPr>
          <w:sz w:val="28"/>
          <w:szCs w:val="22"/>
        </w:rPr>
      </w:pPr>
    </w:p>
    <w:p w:rsidR="000F0694" w:rsidRPr="000F0694" w:rsidRDefault="000F0694" w:rsidP="00511003">
      <w:pPr>
        <w:numPr>
          <w:ilvl w:val="0"/>
          <w:numId w:val="3"/>
        </w:numPr>
        <w:spacing w:after="200" w:line="276" w:lineRule="auto"/>
        <w:ind w:left="0" w:firstLine="0"/>
        <w:contextualSpacing/>
        <w:jc w:val="center"/>
        <w:rPr>
          <w:b/>
          <w:sz w:val="28"/>
          <w:szCs w:val="22"/>
        </w:rPr>
      </w:pPr>
      <w:r w:rsidRPr="000F0694">
        <w:rPr>
          <w:b/>
          <w:sz w:val="28"/>
          <w:szCs w:val="22"/>
        </w:rPr>
        <w:t>Промышленное производство</w:t>
      </w:r>
    </w:p>
    <w:p w:rsidR="000F0694" w:rsidRPr="000F0694" w:rsidRDefault="000F0694" w:rsidP="000F0694">
      <w:pPr>
        <w:ind w:firstLine="720"/>
        <w:jc w:val="both"/>
        <w:rPr>
          <w:sz w:val="28"/>
          <w:szCs w:val="28"/>
        </w:rPr>
      </w:pPr>
      <w:r w:rsidRPr="000F0694">
        <w:rPr>
          <w:sz w:val="28"/>
          <w:szCs w:val="22"/>
        </w:rPr>
        <w:t>За 2020 год муниципальным образованием «</w:t>
      </w:r>
      <w:proofErr w:type="spellStart"/>
      <w:r w:rsidRPr="000F0694">
        <w:rPr>
          <w:sz w:val="28"/>
          <w:szCs w:val="22"/>
        </w:rPr>
        <w:t>Молчановский</w:t>
      </w:r>
      <w:proofErr w:type="spellEnd"/>
      <w:r w:rsidRPr="000F0694">
        <w:rPr>
          <w:sz w:val="28"/>
          <w:szCs w:val="22"/>
        </w:rPr>
        <w:t xml:space="preserve"> район» произведено промышленной продукции на сумму 156,1 млн. рублей, что на 1,8% меньше, чем в 2019 году.</w:t>
      </w:r>
      <w:r w:rsidRPr="000F0694">
        <w:rPr>
          <w:sz w:val="28"/>
          <w:szCs w:val="28"/>
        </w:rPr>
        <w:t xml:space="preserve"> </w:t>
      </w:r>
    </w:p>
    <w:p w:rsidR="000F0694" w:rsidRPr="000F0694" w:rsidRDefault="000F0694" w:rsidP="000F0694">
      <w:pPr>
        <w:ind w:firstLine="720"/>
        <w:jc w:val="both"/>
        <w:rPr>
          <w:sz w:val="28"/>
          <w:szCs w:val="22"/>
        </w:rPr>
      </w:pPr>
      <w:r w:rsidRPr="000F0694">
        <w:rPr>
          <w:sz w:val="28"/>
          <w:szCs w:val="22"/>
        </w:rPr>
        <w:t>Наибольший удельный вес в промышленной продукции – обеспечение электроэнергией, газом и паром – 92,8%, водоснабжение –</w:t>
      </w:r>
      <w:r w:rsidR="00117212">
        <w:rPr>
          <w:sz w:val="28"/>
          <w:szCs w:val="22"/>
        </w:rPr>
        <w:t xml:space="preserve"> </w:t>
      </w:r>
      <w:r w:rsidRPr="000F0694">
        <w:rPr>
          <w:sz w:val="28"/>
          <w:szCs w:val="22"/>
        </w:rPr>
        <w:t xml:space="preserve">6,7%. обрабатывающие производства – 0,5%, </w:t>
      </w:r>
    </w:p>
    <w:p w:rsidR="000F0694" w:rsidRPr="000F0694" w:rsidRDefault="000F0694" w:rsidP="000F0694">
      <w:pPr>
        <w:tabs>
          <w:tab w:val="left" w:pos="709"/>
        </w:tabs>
        <w:ind w:firstLine="709"/>
        <w:jc w:val="both"/>
        <w:rPr>
          <w:b/>
          <w:sz w:val="28"/>
          <w:szCs w:val="22"/>
        </w:rPr>
      </w:pPr>
      <w:r w:rsidRPr="000F0694">
        <w:rPr>
          <w:b/>
          <w:sz w:val="28"/>
          <w:szCs w:val="22"/>
        </w:rPr>
        <w:t xml:space="preserve">В 2022 </w:t>
      </w:r>
      <w:r w:rsidRPr="000F0694">
        <w:rPr>
          <w:sz w:val="28"/>
          <w:szCs w:val="22"/>
        </w:rPr>
        <w:t xml:space="preserve">– </w:t>
      </w:r>
      <w:r w:rsidRPr="000F0694">
        <w:rPr>
          <w:b/>
          <w:sz w:val="28"/>
          <w:szCs w:val="22"/>
        </w:rPr>
        <w:t>2036 годы прогнозируется ежегодный рост объемов промышленного производства в диапазоне от 100,8% до 113,6% по трем вариантам прогноза.</w:t>
      </w:r>
    </w:p>
    <w:p w:rsidR="000F0694" w:rsidRPr="000F0694" w:rsidRDefault="000F0694" w:rsidP="000F0694">
      <w:pPr>
        <w:tabs>
          <w:tab w:val="left" w:pos="709"/>
        </w:tabs>
        <w:ind w:firstLine="709"/>
        <w:jc w:val="both"/>
        <w:rPr>
          <w:b/>
          <w:sz w:val="28"/>
          <w:szCs w:val="22"/>
        </w:rPr>
      </w:pPr>
      <w:r w:rsidRPr="000F0694">
        <w:rPr>
          <w:b/>
          <w:sz w:val="28"/>
          <w:szCs w:val="22"/>
        </w:rPr>
        <w:t>В целом, структура промышленного производства на протяжении последних лет остается неизменной, вследствие чего прогнозировать значительный рост производства на ближайшую перспективу возможно только при наличии масштабных промышленных инвестиционных проектов.</w:t>
      </w:r>
    </w:p>
    <w:p w:rsidR="000F0694" w:rsidRPr="000F0694" w:rsidRDefault="000F0694" w:rsidP="000F0694">
      <w:pPr>
        <w:ind w:firstLine="709"/>
        <w:jc w:val="both"/>
        <w:rPr>
          <w:b/>
          <w:sz w:val="28"/>
          <w:szCs w:val="22"/>
        </w:rPr>
      </w:pPr>
      <w:r w:rsidRPr="000F0694">
        <w:rPr>
          <w:b/>
          <w:sz w:val="28"/>
          <w:szCs w:val="22"/>
        </w:rPr>
        <w:t>Обрабатывающие производства в 2036 году составят 1,1-1,6-9,68 млн</w:t>
      </w:r>
      <w:proofErr w:type="gramStart"/>
      <w:r w:rsidRPr="000F0694">
        <w:rPr>
          <w:b/>
          <w:sz w:val="28"/>
          <w:szCs w:val="22"/>
        </w:rPr>
        <w:t>.р</w:t>
      </w:r>
      <w:proofErr w:type="gramEnd"/>
      <w:r w:rsidRPr="000F0694">
        <w:rPr>
          <w:b/>
          <w:sz w:val="28"/>
          <w:szCs w:val="22"/>
        </w:rPr>
        <w:t>ублей.</w:t>
      </w:r>
    </w:p>
    <w:p w:rsidR="000F0694" w:rsidRPr="000F0694" w:rsidRDefault="000F0694" w:rsidP="000F0694">
      <w:pPr>
        <w:ind w:firstLine="709"/>
        <w:jc w:val="both"/>
        <w:rPr>
          <w:b/>
          <w:sz w:val="28"/>
          <w:szCs w:val="22"/>
          <w:shd w:val="clear" w:color="auto" w:fill="FFFF00"/>
        </w:rPr>
      </w:pPr>
      <w:r w:rsidRPr="000F0694">
        <w:rPr>
          <w:b/>
          <w:sz w:val="28"/>
          <w:szCs w:val="22"/>
        </w:rPr>
        <w:t>Объем отгруженной промышленной продукции в сфере обеспечения электрической энергией, газом и паром; кондиционирования воздуха к 2036 году по оценке достигнет 245,3-257,8-258,6 млн. рублей, что на 94,6-107,1-107,9 млн. рублей больше, чем в 2021 году.</w:t>
      </w:r>
    </w:p>
    <w:p w:rsidR="000F0694" w:rsidRPr="000F0694" w:rsidRDefault="000F0694" w:rsidP="000F0694">
      <w:pPr>
        <w:ind w:firstLine="709"/>
        <w:jc w:val="both"/>
        <w:rPr>
          <w:b/>
          <w:sz w:val="28"/>
          <w:szCs w:val="22"/>
        </w:rPr>
      </w:pPr>
      <w:r w:rsidRPr="000F0694">
        <w:rPr>
          <w:b/>
          <w:sz w:val="28"/>
          <w:szCs w:val="22"/>
        </w:rPr>
        <w:t>По отрасли «Водоснабжение; водоотведение, организация сбора и утилизации отходов, деятельность по ликвидации загрязнений» объем отгруженной промышленной продукции за 2022 – 2036 годы увеличится по трем вариантам прогноза на 5,8-6,1-6,8 млн. рублей к показателю 2021 года и составит 16,7-17,0-17,7 млн. рублей. Прогнозируемые темпы роста произведенной продукции в сопоставимых ценах по трем вариантам прогноза к 2036 году составят 100,0-109,9%.</w:t>
      </w:r>
    </w:p>
    <w:p w:rsidR="000F0694" w:rsidRPr="000F0694" w:rsidRDefault="000F0694" w:rsidP="000F0694">
      <w:pPr>
        <w:ind w:firstLine="709"/>
        <w:jc w:val="both"/>
        <w:rPr>
          <w:b/>
          <w:sz w:val="28"/>
          <w:szCs w:val="22"/>
        </w:rPr>
      </w:pPr>
    </w:p>
    <w:p w:rsidR="000F0694" w:rsidRPr="000F0694" w:rsidRDefault="000F0694" w:rsidP="000F0694">
      <w:pPr>
        <w:ind w:firstLine="709"/>
        <w:jc w:val="both"/>
        <w:rPr>
          <w:b/>
          <w:sz w:val="28"/>
          <w:szCs w:val="22"/>
        </w:rPr>
      </w:pPr>
    </w:p>
    <w:p w:rsidR="000F0694" w:rsidRPr="000F0694" w:rsidRDefault="000F0694" w:rsidP="00511003">
      <w:pPr>
        <w:numPr>
          <w:ilvl w:val="0"/>
          <w:numId w:val="2"/>
        </w:numPr>
        <w:spacing w:after="200" w:line="276" w:lineRule="auto"/>
        <w:ind w:left="0" w:firstLine="0"/>
        <w:contextualSpacing/>
        <w:jc w:val="center"/>
        <w:rPr>
          <w:b/>
          <w:sz w:val="28"/>
          <w:szCs w:val="22"/>
        </w:rPr>
      </w:pPr>
      <w:r w:rsidRPr="000F0694">
        <w:rPr>
          <w:b/>
          <w:sz w:val="28"/>
          <w:szCs w:val="22"/>
        </w:rPr>
        <w:t>Сельское хозяйство</w:t>
      </w:r>
    </w:p>
    <w:p w:rsidR="000F0694" w:rsidRPr="000F0694" w:rsidRDefault="000F0694" w:rsidP="000F0694">
      <w:pPr>
        <w:ind w:firstLine="709"/>
        <w:jc w:val="both"/>
        <w:rPr>
          <w:sz w:val="28"/>
          <w:szCs w:val="22"/>
        </w:rPr>
      </w:pPr>
      <w:r w:rsidRPr="000F0694">
        <w:rPr>
          <w:sz w:val="28"/>
          <w:szCs w:val="22"/>
        </w:rPr>
        <w:t xml:space="preserve">Важную роль в социально-экономическом развитии </w:t>
      </w:r>
      <w:proofErr w:type="spellStart"/>
      <w:r w:rsidRPr="000F0694">
        <w:rPr>
          <w:sz w:val="28"/>
          <w:szCs w:val="22"/>
        </w:rPr>
        <w:t>Молчановского</w:t>
      </w:r>
      <w:proofErr w:type="spellEnd"/>
      <w:r w:rsidRPr="000F0694">
        <w:rPr>
          <w:sz w:val="28"/>
          <w:szCs w:val="22"/>
        </w:rPr>
        <w:t xml:space="preserve"> района имеет агропромышленный комплекс, с помощью которого также решаются проблемы комплексного развития сельских территорий.</w:t>
      </w:r>
    </w:p>
    <w:p w:rsidR="000F0694" w:rsidRPr="000F0694" w:rsidRDefault="000F0694" w:rsidP="000F0694">
      <w:pPr>
        <w:ind w:firstLine="709"/>
        <w:jc w:val="both"/>
        <w:rPr>
          <w:sz w:val="28"/>
          <w:szCs w:val="22"/>
        </w:rPr>
      </w:pPr>
      <w:r w:rsidRPr="000F0694">
        <w:rPr>
          <w:sz w:val="28"/>
          <w:szCs w:val="22"/>
        </w:rPr>
        <w:t>Общий объем производства сельскохозяйственной продукции по экспертной оценке в отчетном периоде составил 458,7 млн. рублей, уменьшение по сравнению с 2019 годом на 1,8%.</w:t>
      </w:r>
    </w:p>
    <w:p w:rsidR="000F0694" w:rsidRPr="000F0694" w:rsidRDefault="000F0694" w:rsidP="000F0694">
      <w:pPr>
        <w:ind w:firstLine="709"/>
        <w:jc w:val="both"/>
        <w:rPr>
          <w:sz w:val="28"/>
          <w:szCs w:val="22"/>
        </w:rPr>
      </w:pPr>
      <w:r w:rsidRPr="000F0694">
        <w:rPr>
          <w:sz w:val="28"/>
          <w:szCs w:val="22"/>
        </w:rPr>
        <w:lastRenderedPageBreak/>
        <w:t>Производство важнейших видов продукции в натуральном выражении в 2020 году:</w:t>
      </w:r>
    </w:p>
    <w:p w:rsidR="000F0694" w:rsidRPr="000F0694" w:rsidRDefault="000F0694" w:rsidP="000F0694">
      <w:pPr>
        <w:ind w:firstLine="709"/>
        <w:jc w:val="both"/>
        <w:rPr>
          <w:sz w:val="28"/>
          <w:szCs w:val="22"/>
        </w:rPr>
      </w:pPr>
      <w:r w:rsidRPr="000F0694">
        <w:rPr>
          <w:sz w:val="28"/>
          <w:szCs w:val="22"/>
        </w:rPr>
        <w:t>– убой скота и птицы 1,3 тыс</w:t>
      </w:r>
      <w:proofErr w:type="gramStart"/>
      <w:r w:rsidRPr="000F0694">
        <w:rPr>
          <w:sz w:val="28"/>
          <w:szCs w:val="22"/>
        </w:rPr>
        <w:t>.т</w:t>
      </w:r>
      <w:proofErr w:type="gramEnd"/>
      <w:r w:rsidRPr="000F0694">
        <w:rPr>
          <w:sz w:val="28"/>
          <w:szCs w:val="22"/>
        </w:rPr>
        <w:t>онн, что значительно превышает показатель 2020 года;</w:t>
      </w:r>
    </w:p>
    <w:p w:rsidR="000F0694" w:rsidRPr="000F0694" w:rsidRDefault="000F0694" w:rsidP="000F0694">
      <w:pPr>
        <w:ind w:firstLine="709"/>
        <w:jc w:val="both"/>
        <w:rPr>
          <w:sz w:val="28"/>
          <w:szCs w:val="22"/>
        </w:rPr>
      </w:pPr>
      <w:r w:rsidRPr="000F0694">
        <w:rPr>
          <w:sz w:val="28"/>
          <w:szCs w:val="22"/>
        </w:rPr>
        <w:t>– валовый сбор зерна (в весе после доработки) 2,4 тыс</w:t>
      </w:r>
      <w:proofErr w:type="gramStart"/>
      <w:r w:rsidRPr="000F0694">
        <w:rPr>
          <w:sz w:val="28"/>
          <w:szCs w:val="22"/>
        </w:rPr>
        <w:t>.т</w:t>
      </w:r>
      <w:proofErr w:type="gramEnd"/>
      <w:r w:rsidRPr="000F0694">
        <w:rPr>
          <w:sz w:val="28"/>
          <w:szCs w:val="22"/>
        </w:rPr>
        <w:t>онн, что меньше, чем в 2019 году на 7,7%;</w:t>
      </w:r>
    </w:p>
    <w:p w:rsidR="000F0694" w:rsidRPr="000F0694" w:rsidRDefault="000F0694" w:rsidP="000F0694">
      <w:pPr>
        <w:ind w:firstLine="709"/>
        <w:jc w:val="both"/>
        <w:rPr>
          <w:sz w:val="28"/>
          <w:szCs w:val="22"/>
        </w:rPr>
      </w:pPr>
      <w:r w:rsidRPr="000F0694">
        <w:rPr>
          <w:sz w:val="28"/>
          <w:szCs w:val="22"/>
        </w:rPr>
        <w:t>– валовый сбор картофеля 5,02 тыс</w:t>
      </w:r>
      <w:proofErr w:type="gramStart"/>
      <w:r w:rsidRPr="000F0694">
        <w:rPr>
          <w:sz w:val="28"/>
          <w:szCs w:val="22"/>
        </w:rPr>
        <w:t>.т</w:t>
      </w:r>
      <w:proofErr w:type="gramEnd"/>
      <w:r w:rsidRPr="000F0694">
        <w:rPr>
          <w:sz w:val="28"/>
          <w:szCs w:val="22"/>
        </w:rPr>
        <w:t>онн, что меньше, чем в 2019 году на 3,1%;</w:t>
      </w:r>
    </w:p>
    <w:p w:rsidR="000F0694" w:rsidRPr="000F0694" w:rsidRDefault="000F0694" w:rsidP="000F0694">
      <w:pPr>
        <w:ind w:firstLine="709"/>
        <w:jc w:val="both"/>
        <w:rPr>
          <w:sz w:val="28"/>
          <w:szCs w:val="22"/>
        </w:rPr>
      </w:pPr>
      <w:r w:rsidRPr="000F0694">
        <w:rPr>
          <w:sz w:val="28"/>
          <w:szCs w:val="22"/>
        </w:rPr>
        <w:t>– валовый сбор овощей 1,04 тыс</w:t>
      </w:r>
      <w:proofErr w:type="gramStart"/>
      <w:r w:rsidRPr="000F0694">
        <w:rPr>
          <w:sz w:val="28"/>
          <w:szCs w:val="22"/>
        </w:rPr>
        <w:t>.т</w:t>
      </w:r>
      <w:proofErr w:type="gramEnd"/>
      <w:r w:rsidRPr="000F0694">
        <w:rPr>
          <w:sz w:val="28"/>
          <w:szCs w:val="22"/>
        </w:rPr>
        <w:t>онн, что меньше, чем в 2019 году на 5,5%;</w:t>
      </w:r>
    </w:p>
    <w:p w:rsidR="000F0694" w:rsidRPr="000F0694" w:rsidRDefault="000F0694" w:rsidP="000F0694">
      <w:pPr>
        <w:ind w:firstLine="709"/>
        <w:jc w:val="both"/>
        <w:rPr>
          <w:sz w:val="28"/>
          <w:szCs w:val="22"/>
        </w:rPr>
      </w:pPr>
      <w:r w:rsidRPr="000F0694">
        <w:rPr>
          <w:sz w:val="28"/>
          <w:szCs w:val="22"/>
        </w:rPr>
        <w:t>– молоко 1,3 тыс</w:t>
      </w:r>
      <w:proofErr w:type="gramStart"/>
      <w:r w:rsidRPr="000F0694">
        <w:rPr>
          <w:sz w:val="28"/>
          <w:szCs w:val="22"/>
        </w:rPr>
        <w:t>.т</w:t>
      </w:r>
      <w:proofErr w:type="gramEnd"/>
      <w:r w:rsidRPr="000F0694">
        <w:rPr>
          <w:sz w:val="28"/>
          <w:szCs w:val="22"/>
        </w:rPr>
        <w:t>онн, что больше, чем в 2019 году на 8,3%;</w:t>
      </w:r>
    </w:p>
    <w:p w:rsidR="000F0694" w:rsidRPr="000F0694" w:rsidRDefault="000F0694" w:rsidP="000F0694">
      <w:pPr>
        <w:ind w:firstLine="709"/>
        <w:jc w:val="both"/>
        <w:rPr>
          <w:sz w:val="28"/>
          <w:szCs w:val="22"/>
        </w:rPr>
      </w:pPr>
      <w:r w:rsidRPr="000F0694">
        <w:rPr>
          <w:sz w:val="28"/>
          <w:szCs w:val="22"/>
        </w:rPr>
        <w:t>– яйца 0,05 млн</w:t>
      </w:r>
      <w:proofErr w:type="gramStart"/>
      <w:r w:rsidRPr="000F0694">
        <w:rPr>
          <w:sz w:val="28"/>
          <w:szCs w:val="22"/>
        </w:rPr>
        <w:t>.ш</w:t>
      </w:r>
      <w:proofErr w:type="gramEnd"/>
      <w:r w:rsidRPr="000F0694">
        <w:rPr>
          <w:sz w:val="28"/>
          <w:szCs w:val="22"/>
        </w:rPr>
        <w:t>тук, что больше чем в 2019 году на 25%.</w:t>
      </w:r>
    </w:p>
    <w:p w:rsidR="000F0694" w:rsidRPr="000F0694" w:rsidRDefault="000F0694" w:rsidP="000F0694">
      <w:pPr>
        <w:ind w:firstLine="709"/>
        <w:jc w:val="both"/>
        <w:rPr>
          <w:sz w:val="28"/>
          <w:szCs w:val="22"/>
        </w:rPr>
      </w:pPr>
      <w:proofErr w:type="gramStart"/>
      <w:r w:rsidRPr="000F0694">
        <w:rPr>
          <w:sz w:val="28"/>
          <w:szCs w:val="22"/>
        </w:rPr>
        <w:t>Поголовье крупного рогатого скота в целом по району на 01.01.2021 года уменьшилось по сравнению с аналогичным периодом 2020 года на 8,8% и составило 2218 головы, в том числе поголовье коров составило 1141 голов и снизилось на 3,2%, поголовье свиней снизилось на 22,7% и составило 579 голов, поголовье овец и коз снизилось на 6,3% и составило 478 голов, поголовье птиц увеличилось</w:t>
      </w:r>
      <w:proofErr w:type="gramEnd"/>
      <w:r w:rsidRPr="000F0694">
        <w:rPr>
          <w:sz w:val="28"/>
          <w:szCs w:val="22"/>
        </w:rPr>
        <w:t xml:space="preserve"> на 25,4% и составило 4576 голов.</w:t>
      </w:r>
    </w:p>
    <w:p w:rsidR="000F0694" w:rsidRPr="000F0694" w:rsidRDefault="000F0694" w:rsidP="000F0694">
      <w:pPr>
        <w:ind w:firstLine="709"/>
        <w:jc w:val="both"/>
        <w:rPr>
          <w:sz w:val="28"/>
          <w:szCs w:val="22"/>
        </w:rPr>
      </w:pPr>
      <w:r w:rsidRPr="000F0694">
        <w:rPr>
          <w:sz w:val="28"/>
          <w:szCs w:val="22"/>
        </w:rPr>
        <w:t>В 2020 году в бюджете муниципального образования «</w:t>
      </w:r>
      <w:proofErr w:type="spellStart"/>
      <w:r w:rsidRPr="000F0694">
        <w:rPr>
          <w:sz w:val="28"/>
          <w:szCs w:val="22"/>
        </w:rPr>
        <w:t>Молчановский</w:t>
      </w:r>
      <w:proofErr w:type="spellEnd"/>
      <w:r w:rsidRPr="000F0694">
        <w:rPr>
          <w:sz w:val="28"/>
          <w:szCs w:val="22"/>
        </w:rPr>
        <w:t xml:space="preserve"> район» были предусмотрены денежные средства на реализацию мероприятия по возмещению части затрат гражданам, ведущим личное подсобное хозяйство, на содержание 2-х коров молочного направления. За предоставлением субсидии обратились 23 гражданина, ведущих ЛПХ, сумма субсидии составила 92 тыс. рублей.</w:t>
      </w:r>
    </w:p>
    <w:p w:rsidR="000F0694" w:rsidRPr="000F0694" w:rsidRDefault="000F0694" w:rsidP="000F0694">
      <w:pPr>
        <w:ind w:firstLine="720"/>
        <w:jc w:val="both"/>
        <w:rPr>
          <w:sz w:val="28"/>
          <w:szCs w:val="22"/>
        </w:rPr>
      </w:pPr>
      <w:proofErr w:type="gramStart"/>
      <w:r w:rsidRPr="000F0694">
        <w:rPr>
          <w:sz w:val="28"/>
          <w:szCs w:val="22"/>
        </w:rPr>
        <w:t xml:space="preserve">Из средств федерального и областного бюджетов предоставлены субсидии на поддержку малых форм хозяйствования в размере 22,1 млн. рублей из них: на содержание коров КФХ и ЛПХ - 1,5 млн. рублей, </w:t>
      </w:r>
      <w:proofErr w:type="spellStart"/>
      <w:r w:rsidRPr="000F0694">
        <w:rPr>
          <w:sz w:val="28"/>
          <w:szCs w:val="22"/>
        </w:rPr>
        <w:t>техоснащение</w:t>
      </w:r>
      <w:proofErr w:type="spellEnd"/>
      <w:r w:rsidRPr="000F0694">
        <w:rPr>
          <w:sz w:val="28"/>
          <w:szCs w:val="22"/>
        </w:rPr>
        <w:t xml:space="preserve"> ЛПХ - 146,1 тыс. рублей, осеменение коров в ЛПХ и КФХ района - 412,7 тыс. рублей, повышение продуктивности в молочном скотоводстве - 1,1 млн. рублей, субсидии на приобретение семян в районы Крайнего Севера</w:t>
      </w:r>
      <w:proofErr w:type="gramEnd"/>
      <w:r w:rsidRPr="000F0694">
        <w:rPr>
          <w:sz w:val="28"/>
          <w:szCs w:val="22"/>
        </w:rPr>
        <w:t xml:space="preserve"> - </w:t>
      </w:r>
      <w:proofErr w:type="gramStart"/>
      <w:r w:rsidRPr="000F0694">
        <w:rPr>
          <w:sz w:val="28"/>
          <w:szCs w:val="22"/>
        </w:rPr>
        <w:t xml:space="preserve">818,2 тыс. рублей, возмещение части затрат на проведение агротехнологических работ - 136,2 тыс. рублей, субсидия на </w:t>
      </w:r>
      <w:proofErr w:type="spellStart"/>
      <w:r w:rsidRPr="000F0694">
        <w:rPr>
          <w:sz w:val="28"/>
          <w:szCs w:val="22"/>
        </w:rPr>
        <w:t>грантовую</w:t>
      </w:r>
      <w:proofErr w:type="spellEnd"/>
      <w:r w:rsidRPr="000F0694">
        <w:rPr>
          <w:sz w:val="28"/>
          <w:szCs w:val="22"/>
        </w:rPr>
        <w:t xml:space="preserve"> поддержку начинающих фермеров - 15,0 млн. рублей (КФХ </w:t>
      </w:r>
      <w:proofErr w:type="spellStart"/>
      <w:r w:rsidRPr="000F0694">
        <w:rPr>
          <w:sz w:val="28"/>
          <w:szCs w:val="22"/>
        </w:rPr>
        <w:t>Жарченко</w:t>
      </w:r>
      <w:proofErr w:type="spellEnd"/>
      <w:r w:rsidRPr="000F0694">
        <w:rPr>
          <w:sz w:val="28"/>
          <w:szCs w:val="22"/>
        </w:rPr>
        <w:t xml:space="preserve"> И.Н., </w:t>
      </w:r>
      <w:proofErr w:type="spellStart"/>
      <w:r w:rsidRPr="000F0694">
        <w:rPr>
          <w:sz w:val="28"/>
          <w:szCs w:val="22"/>
        </w:rPr>
        <w:t>Калоян</w:t>
      </w:r>
      <w:proofErr w:type="spellEnd"/>
      <w:r w:rsidRPr="000F0694">
        <w:rPr>
          <w:sz w:val="28"/>
          <w:szCs w:val="22"/>
        </w:rPr>
        <w:t xml:space="preserve"> О.А. (мясное скотоводство, Гришино) Тимошенко Д.Л. (мясное Молчаново), «</w:t>
      </w:r>
      <w:proofErr w:type="spellStart"/>
      <w:r w:rsidRPr="000F0694">
        <w:rPr>
          <w:sz w:val="28"/>
          <w:szCs w:val="22"/>
        </w:rPr>
        <w:t>Агростартап</w:t>
      </w:r>
      <w:proofErr w:type="spellEnd"/>
      <w:r w:rsidRPr="000F0694">
        <w:rPr>
          <w:sz w:val="28"/>
          <w:szCs w:val="22"/>
        </w:rPr>
        <w:t>» - 3,0 млн. рублей (Тимошенко С.В. (коневодство Соколовка).</w:t>
      </w:r>
      <w:proofErr w:type="gramEnd"/>
      <w:r w:rsidRPr="000F0694">
        <w:rPr>
          <w:sz w:val="28"/>
          <w:szCs w:val="22"/>
        </w:rPr>
        <w:t xml:space="preserve"> В итоге 52 ЛПХ и 6 КФХ получили государственную поддержку.</w:t>
      </w:r>
    </w:p>
    <w:p w:rsidR="000F0694" w:rsidRPr="000F0694" w:rsidRDefault="000F0694" w:rsidP="000F0694">
      <w:pPr>
        <w:ind w:firstLine="709"/>
        <w:jc w:val="both"/>
        <w:rPr>
          <w:sz w:val="28"/>
          <w:szCs w:val="22"/>
        </w:rPr>
      </w:pPr>
      <w:r w:rsidRPr="000F0694">
        <w:rPr>
          <w:sz w:val="28"/>
          <w:szCs w:val="22"/>
        </w:rPr>
        <w:t xml:space="preserve">В течение 2020 года на территории с. Молчаново было организовано и проведено 4 ярмарки «Выходного дня». Снижение числа проведенных ярмарок связано с введенными ограничениями, вызванными распространением </w:t>
      </w:r>
      <w:proofErr w:type="spellStart"/>
      <w:r w:rsidRPr="000F0694">
        <w:rPr>
          <w:sz w:val="28"/>
          <w:szCs w:val="22"/>
        </w:rPr>
        <w:t>коронавирусной</w:t>
      </w:r>
      <w:proofErr w:type="spellEnd"/>
      <w:r w:rsidRPr="000F0694">
        <w:rPr>
          <w:sz w:val="28"/>
          <w:szCs w:val="22"/>
        </w:rPr>
        <w:t xml:space="preserve"> инфекции. </w:t>
      </w:r>
    </w:p>
    <w:p w:rsidR="000F0694" w:rsidRPr="000F0694" w:rsidRDefault="000F0694" w:rsidP="000F0694">
      <w:pPr>
        <w:ind w:firstLine="720"/>
        <w:jc w:val="both"/>
        <w:rPr>
          <w:b/>
          <w:sz w:val="28"/>
          <w:szCs w:val="22"/>
        </w:rPr>
      </w:pPr>
      <w:proofErr w:type="gramStart"/>
      <w:r w:rsidRPr="000F0694">
        <w:rPr>
          <w:b/>
          <w:sz w:val="28"/>
          <w:szCs w:val="22"/>
        </w:rPr>
        <w:t xml:space="preserve">Основные направления развития сельского хозяйства </w:t>
      </w:r>
      <w:proofErr w:type="spellStart"/>
      <w:r w:rsidRPr="000F0694">
        <w:rPr>
          <w:b/>
          <w:sz w:val="28"/>
          <w:szCs w:val="22"/>
        </w:rPr>
        <w:t>Молчановского</w:t>
      </w:r>
      <w:proofErr w:type="spellEnd"/>
      <w:r w:rsidRPr="000F0694">
        <w:rPr>
          <w:b/>
          <w:sz w:val="28"/>
          <w:szCs w:val="22"/>
        </w:rPr>
        <w:t xml:space="preserve"> района сформированы с учетом реализуемых в настоящее время и планируемых к реализации в прогнозном периоде инвестиционных проектов в агропромышленном комплексе, исходя из существующих мер государственной поддержки сельскохозяйственной отрасли, включая </w:t>
      </w:r>
      <w:proofErr w:type="spellStart"/>
      <w:r w:rsidRPr="000F0694">
        <w:rPr>
          <w:b/>
          <w:sz w:val="28"/>
          <w:szCs w:val="22"/>
        </w:rPr>
        <w:t>грантовую</w:t>
      </w:r>
      <w:proofErr w:type="spellEnd"/>
      <w:r w:rsidRPr="000F0694">
        <w:rPr>
          <w:b/>
          <w:sz w:val="28"/>
          <w:szCs w:val="22"/>
        </w:rPr>
        <w:t xml:space="preserve"> поддержку начинающих фермеров и </w:t>
      </w:r>
      <w:r w:rsidRPr="000F0694">
        <w:rPr>
          <w:b/>
          <w:sz w:val="28"/>
          <w:szCs w:val="22"/>
        </w:rPr>
        <w:lastRenderedPageBreak/>
        <w:t>семейных животноводческих ферм, в рамках действующих региональных государственных программ.</w:t>
      </w:r>
      <w:proofErr w:type="gramEnd"/>
    </w:p>
    <w:p w:rsidR="000F0694" w:rsidRPr="000F0694" w:rsidRDefault="000F0694" w:rsidP="000F0694">
      <w:pPr>
        <w:ind w:firstLine="720"/>
        <w:jc w:val="both"/>
        <w:rPr>
          <w:b/>
          <w:sz w:val="28"/>
          <w:szCs w:val="22"/>
        </w:rPr>
      </w:pPr>
      <w:r w:rsidRPr="000F0694">
        <w:rPr>
          <w:b/>
          <w:sz w:val="28"/>
          <w:szCs w:val="22"/>
        </w:rPr>
        <w:t>В прогнозном периоде объем продукции сельского хозяйства по консервативному варианту прогноза в 2036 году составит 919,6 млн</w:t>
      </w:r>
      <w:proofErr w:type="gramStart"/>
      <w:r w:rsidRPr="000F0694">
        <w:rPr>
          <w:b/>
          <w:sz w:val="28"/>
          <w:szCs w:val="22"/>
        </w:rPr>
        <w:t>.р</w:t>
      </w:r>
      <w:proofErr w:type="gramEnd"/>
      <w:r w:rsidRPr="000F0694">
        <w:rPr>
          <w:b/>
          <w:sz w:val="28"/>
          <w:szCs w:val="22"/>
        </w:rPr>
        <w:t>ублей, по базовому варианту – 1125,6 млн.рублей и целевому – 1222,5 млн.рублей.</w:t>
      </w:r>
    </w:p>
    <w:p w:rsidR="000F0694" w:rsidRPr="000F0694" w:rsidRDefault="000F0694" w:rsidP="000F0694">
      <w:pPr>
        <w:ind w:firstLine="720"/>
        <w:jc w:val="both"/>
        <w:rPr>
          <w:b/>
          <w:sz w:val="28"/>
          <w:szCs w:val="22"/>
        </w:rPr>
      </w:pPr>
      <w:r w:rsidRPr="000F0694">
        <w:rPr>
          <w:b/>
          <w:sz w:val="28"/>
          <w:szCs w:val="22"/>
        </w:rPr>
        <w:t xml:space="preserve">Перспективы развития сельского хозяйства определены, исходя из экономических и природных условий, ресурсного потенциала района в соответствии с федеральными и региональными целевыми программами развития агропромышленного комплекса. </w:t>
      </w:r>
      <w:proofErr w:type="gramStart"/>
      <w:r w:rsidRPr="000F0694">
        <w:rPr>
          <w:b/>
          <w:sz w:val="28"/>
          <w:szCs w:val="22"/>
        </w:rPr>
        <w:t xml:space="preserve">Приоритетными отраслями в развитии сельского хозяйства района определены молочно-мясное животноводство, фуражное зерно, кормопроизводство. </w:t>
      </w:r>
      <w:proofErr w:type="gramEnd"/>
    </w:p>
    <w:p w:rsidR="000F0694" w:rsidRPr="000F0694" w:rsidRDefault="000F0694" w:rsidP="000F0694">
      <w:pPr>
        <w:ind w:firstLine="720"/>
        <w:jc w:val="both"/>
        <w:rPr>
          <w:b/>
          <w:sz w:val="28"/>
          <w:szCs w:val="22"/>
        </w:rPr>
      </w:pPr>
      <w:r w:rsidRPr="000F0694">
        <w:rPr>
          <w:b/>
          <w:sz w:val="28"/>
          <w:szCs w:val="22"/>
        </w:rPr>
        <w:t>Развитие агропромышленного комплекса позволит обеспечить занятость населения, увеличить производство натуральной, экологически чистой продукции сельскохозяйственного производства.</w:t>
      </w:r>
    </w:p>
    <w:p w:rsidR="000F0694" w:rsidRPr="000F0694" w:rsidRDefault="000F0694" w:rsidP="000F0694">
      <w:pPr>
        <w:ind w:firstLine="720"/>
        <w:jc w:val="both"/>
        <w:rPr>
          <w:b/>
          <w:sz w:val="28"/>
          <w:szCs w:val="22"/>
        </w:rPr>
      </w:pPr>
      <w:r w:rsidRPr="000F0694">
        <w:rPr>
          <w:b/>
          <w:sz w:val="28"/>
          <w:szCs w:val="22"/>
        </w:rPr>
        <w:t>«Точкой роста» в развитии агропромышленного комплекса может стать строительство на территории района современного животноводческого комплекса, который позволит не только повысить конкурентоспособность производимой сельскохозяйственной продукции посредством создания высокопроизводительных мощностей, но и обеспечить устойчивое развитие сельских территорий района. Роль личного сектора в производстве сельхозпродуктов сохранится, и будет осуществляться при оказании активной государственной (муниципальной) поддержи с учетом их большой не только экономической, но и социальной значимости для района. Предполагается дальнейшее развитие малых форм хозяйствования на основе расширения рыночных отношений, а также кооперированных связей между субъектами рынка.</w:t>
      </w:r>
    </w:p>
    <w:p w:rsidR="000F0694" w:rsidRPr="000F0694" w:rsidRDefault="000F0694" w:rsidP="000F0694">
      <w:pPr>
        <w:ind w:firstLine="720"/>
        <w:jc w:val="both"/>
        <w:rPr>
          <w:b/>
          <w:sz w:val="28"/>
          <w:szCs w:val="22"/>
        </w:rPr>
      </w:pPr>
      <w:r w:rsidRPr="000F0694">
        <w:rPr>
          <w:b/>
          <w:sz w:val="28"/>
          <w:szCs w:val="22"/>
        </w:rPr>
        <w:t xml:space="preserve">Муниципальная поддержка может выражаться в содействии в субсидировании части затрат на содержание сельскохозяйственных животных, в приобретении скота высокопродуктивных пород, обеспечении кормами и семенным материалом, организации технического переоснащения производства. Важными результатами этой деятельности будут являться естественное развитие кооперации и специализации домохозяйств района в решении задач в сфере производства, сбыта и переработки продукции. </w:t>
      </w:r>
    </w:p>
    <w:p w:rsidR="000F0694" w:rsidRDefault="000F0694" w:rsidP="000F0694">
      <w:pPr>
        <w:ind w:firstLine="720"/>
        <w:jc w:val="both"/>
        <w:rPr>
          <w:b/>
          <w:sz w:val="28"/>
          <w:szCs w:val="22"/>
        </w:rPr>
      </w:pPr>
    </w:p>
    <w:p w:rsidR="000F0694" w:rsidRPr="001607E3" w:rsidRDefault="000F0694" w:rsidP="00511003">
      <w:pPr>
        <w:pStyle w:val="a6"/>
        <w:numPr>
          <w:ilvl w:val="0"/>
          <w:numId w:val="2"/>
        </w:numPr>
        <w:spacing w:after="200" w:line="276" w:lineRule="auto"/>
        <w:ind w:left="0" w:firstLine="0"/>
        <w:jc w:val="center"/>
        <w:rPr>
          <w:b/>
          <w:sz w:val="28"/>
          <w:szCs w:val="22"/>
        </w:rPr>
      </w:pPr>
      <w:r w:rsidRPr="001607E3">
        <w:rPr>
          <w:b/>
          <w:sz w:val="28"/>
          <w:szCs w:val="22"/>
        </w:rPr>
        <w:t>Транспорт</w:t>
      </w:r>
    </w:p>
    <w:p w:rsidR="000F0694" w:rsidRPr="000F0694" w:rsidRDefault="000F0694" w:rsidP="000F0694">
      <w:pPr>
        <w:tabs>
          <w:tab w:val="left" w:pos="720"/>
        </w:tabs>
        <w:ind w:firstLine="709"/>
        <w:jc w:val="both"/>
        <w:rPr>
          <w:sz w:val="28"/>
          <w:szCs w:val="22"/>
        </w:rPr>
      </w:pPr>
      <w:r w:rsidRPr="000F0694">
        <w:rPr>
          <w:sz w:val="28"/>
          <w:szCs w:val="22"/>
        </w:rPr>
        <w:t>На территории района и до областного центра (г</w:t>
      </w:r>
      <w:proofErr w:type="gramStart"/>
      <w:r w:rsidRPr="000F0694">
        <w:rPr>
          <w:sz w:val="28"/>
          <w:szCs w:val="22"/>
        </w:rPr>
        <w:t>.Т</w:t>
      </w:r>
      <w:proofErr w:type="gramEnd"/>
      <w:r w:rsidRPr="000F0694">
        <w:rPr>
          <w:sz w:val="28"/>
          <w:szCs w:val="22"/>
        </w:rPr>
        <w:t xml:space="preserve">омск) существует регулярное пассажирское сообщение. Кроме того, имеется возможность воспользоваться услугами такси. </w:t>
      </w:r>
    </w:p>
    <w:p w:rsidR="000F0694" w:rsidRPr="000F0694" w:rsidRDefault="000F0694" w:rsidP="000F0694">
      <w:pPr>
        <w:ind w:firstLine="709"/>
        <w:jc w:val="both"/>
        <w:rPr>
          <w:sz w:val="28"/>
          <w:szCs w:val="22"/>
        </w:rPr>
      </w:pPr>
      <w:r w:rsidRPr="000F0694">
        <w:rPr>
          <w:sz w:val="28"/>
          <w:szCs w:val="22"/>
        </w:rPr>
        <w:t xml:space="preserve">В период весенне – осенней распутицы не имеют постоянного транспортного сообщения населенные пункты: </w:t>
      </w:r>
      <w:proofErr w:type="spellStart"/>
      <w:r w:rsidRPr="000F0694">
        <w:rPr>
          <w:sz w:val="28"/>
          <w:szCs w:val="22"/>
        </w:rPr>
        <w:t>с</w:t>
      </w:r>
      <w:proofErr w:type="gramStart"/>
      <w:r w:rsidRPr="000F0694">
        <w:rPr>
          <w:sz w:val="28"/>
          <w:szCs w:val="22"/>
        </w:rPr>
        <w:t>.М</w:t>
      </w:r>
      <w:proofErr w:type="gramEnd"/>
      <w:r w:rsidRPr="000F0694">
        <w:rPr>
          <w:sz w:val="28"/>
          <w:szCs w:val="22"/>
        </w:rPr>
        <w:t>огочино</w:t>
      </w:r>
      <w:proofErr w:type="spellEnd"/>
      <w:r w:rsidRPr="000F0694">
        <w:rPr>
          <w:sz w:val="28"/>
          <w:szCs w:val="22"/>
        </w:rPr>
        <w:t xml:space="preserve">, </w:t>
      </w:r>
      <w:proofErr w:type="spellStart"/>
      <w:r w:rsidRPr="000F0694">
        <w:rPr>
          <w:sz w:val="28"/>
          <w:szCs w:val="22"/>
        </w:rPr>
        <w:t>с.Игреково</w:t>
      </w:r>
      <w:proofErr w:type="spellEnd"/>
      <w:r w:rsidRPr="000F0694">
        <w:rPr>
          <w:sz w:val="28"/>
          <w:szCs w:val="22"/>
        </w:rPr>
        <w:t xml:space="preserve">, </w:t>
      </w:r>
      <w:proofErr w:type="spellStart"/>
      <w:r w:rsidRPr="000F0694">
        <w:rPr>
          <w:sz w:val="28"/>
          <w:szCs w:val="22"/>
        </w:rPr>
        <w:t>с.Сулзат</w:t>
      </w:r>
      <w:proofErr w:type="spellEnd"/>
      <w:r w:rsidRPr="000F0694">
        <w:rPr>
          <w:sz w:val="28"/>
          <w:szCs w:val="22"/>
        </w:rPr>
        <w:t xml:space="preserve">, с. </w:t>
      </w:r>
      <w:proofErr w:type="spellStart"/>
      <w:r w:rsidRPr="000F0694">
        <w:rPr>
          <w:sz w:val="28"/>
          <w:szCs w:val="22"/>
        </w:rPr>
        <w:t>Суйга</w:t>
      </w:r>
      <w:proofErr w:type="spellEnd"/>
      <w:r w:rsidRPr="000F0694">
        <w:rPr>
          <w:sz w:val="28"/>
          <w:szCs w:val="22"/>
        </w:rPr>
        <w:t xml:space="preserve">. Имеется паромная переправа «с. </w:t>
      </w:r>
      <w:proofErr w:type="spellStart"/>
      <w:r w:rsidRPr="000F0694">
        <w:rPr>
          <w:sz w:val="28"/>
          <w:szCs w:val="22"/>
        </w:rPr>
        <w:t>Нарга</w:t>
      </w:r>
      <w:proofErr w:type="spellEnd"/>
      <w:r w:rsidRPr="000F0694">
        <w:rPr>
          <w:sz w:val="28"/>
          <w:szCs w:val="22"/>
        </w:rPr>
        <w:t xml:space="preserve"> – с. </w:t>
      </w:r>
      <w:proofErr w:type="spellStart"/>
      <w:r w:rsidRPr="000F0694">
        <w:rPr>
          <w:sz w:val="28"/>
          <w:szCs w:val="22"/>
        </w:rPr>
        <w:t>Могочино</w:t>
      </w:r>
      <w:proofErr w:type="spellEnd"/>
      <w:r w:rsidRPr="000F0694">
        <w:rPr>
          <w:sz w:val="28"/>
          <w:szCs w:val="22"/>
        </w:rPr>
        <w:t>», действующая в период от ледохода до ледостава. В зимний период действует ледовая переправа «</w:t>
      </w:r>
      <w:proofErr w:type="spellStart"/>
      <w:r w:rsidRPr="000F0694">
        <w:rPr>
          <w:sz w:val="28"/>
          <w:szCs w:val="22"/>
        </w:rPr>
        <w:t>с</w:t>
      </w:r>
      <w:proofErr w:type="gramStart"/>
      <w:r w:rsidRPr="000F0694">
        <w:rPr>
          <w:sz w:val="28"/>
          <w:szCs w:val="22"/>
        </w:rPr>
        <w:t>.Н</w:t>
      </w:r>
      <w:proofErr w:type="gramEnd"/>
      <w:r w:rsidRPr="000F0694">
        <w:rPr>
          <w:sz w:val="28"/>
          <w:szCs w:val="22"/>
        </w:rPr>
        <w:t>арга</w:t>
      </w:r>
      <w:proofErr w:type="spellEnd"/>
      <w:r w:rsidRPr="000F0694">
        <w:rPr>
          <w:sz w:val="28"/>
          <w:szCs w:val="22"/>
        </w:rPr>
        <w:t xml:space="preserve"> – </w:t>
      </w:r>
      <w:proofErr w:type="spellStart"/>
      <w:r w:rsidRPr="000F0694">
        <w:rPr>
          <w:sz w:val="28"/>
          <w:szCs w:val="22"/>
        </w:rPr>
        <w:t>с.Могочино</w:t>
      </w:r>
      <w:proofErr w:type="spellEnd"/>
      <w:r w:rsidRPr="000F0694">
        <w:rPr>
          <w:sz w:val="28"/>
          <w:szCs w:val="22"/>
        </w:rPr>
        <w:t xml:space="preserve">». </w:t>
      </w:r>
    </w:p>
    <w:p w:rsidR="000F0694" w:rsidRPr="000F0694" w:rsidRDefault="000F0694" w:rsidP="000F0694">
      <w:pPr>
        <w:tabs>
          <w:tab w:val="left" w:pos="720"/>
        </w:tabs>
        <w:ind w:firstLine="709"/>
        <w:jc w:val="both"/>
        <w:rPr>
          <w:sz w:val="28"/>
          <w:szCs w:val="22"/>
        </w:rPr>
      </w:pPr>
      <w:r w:rsidRPr="000F0694">
        <w:rPr>
          <w:sz w:val="28"/>
          <w:szCs w:val="22"/>
        </w:rPr>
        <w:lastRenderedPageBreak/>
        <w:t>Не имеют регулярного пассажирского сообщения: д</w:t>
      </w:r>
      <w:proofErr w:type="gramStart"/>
      <w:r w:rsidRPr="000F0694">
        <w:rPr>
          <w:sz w:val="28"/>
          <w:szCs w:val="22"/>
        </w:rPr>
        <w:t>.Н</w:t>
      </w:r>
      <w:proofErr w:type="gramEnd"/>
      <w:r w:rsidRPr="000F0694">
        <w:rPr>
          <w:sz w:val="28"/>
          <w:szCs w:val="22"/>
        </w:rPr>
        <w:t xml:space="preserve">ижняя Фёдоровка, д.Алексеевка, д.Новая </w:t>
      </w:r>
      <w:proofErr w:type="spellStart"/>
      <w:r w:rsidRPr="000F0694">
        <w:rPr>
          <w:sz w:val="28"/>
          <w:szCs w:val="22"/>
        </w:rPr>
        <w:t>Тювинка</w:t>
      </w:r>
      <w:proofErr w:type="spellEnd"/>
      <w:r w:rsidRPr="000F0694">
        <w:rPr>
          <w:sz w:val="28"/>
          <w:szCs w:val="22"/>
        </w:rPr>
        <w:t xml:space="preserve">, </w:t>
      </w:r>
      <w:proofErr w:type="spellStart"/>
      <w:r w:rsidRPr="000F0694">
        <w:rPr>
          <w:sz w:val="28"/>
          <w:szCs w:val="22"/>
        </w:rPr>
        <w:t>д.Князевка</w:t>
      </w:r>
      <w:proofErr w:type="spellEnd"/>
      <w:r w:rsidRPr="000F0694">
        <w:rPr>
          <w:sz w:val="28"/>
          <w:szCs w:val="22"/>
        </w:rPr>
        <w:t>, д.Нефтебаза. Доля населения, проживающего в населенных пунктах, не имеющих регулярного сообщения с районным центром, в общей численности населения района составило 1,06%.</w:t>
      </w:r>
    </w:p>
    <w:p w:rsidR="000F0694" w:rsidRPr="000F0694" w:rsidRDefault="000F0694" w:rsidP="000F0694">
      <w:pPr>
        <w:tabs>
          <w:tab w:val="left" w:pos="720"/>
        </w:tabs>
        <w:ind w:firstLine="720"/>
        <w:jc w:val="both"/>
        <w:rPr>
          <w:sz w:val="28"/>
          <w:szCs w:val="22"/>
        </w:rPr>
      </w:pPr>
      <w:r w:rsidRPr="000F0694">
        <w:rPr>
          <w:sz w:val="28"/>
          <w:szCs w:val="22"/>
        </w:rPr>
        <w:t xml:space="preserve">Протяженность дорог областного и местного значения – 442,5 км, в т. ч. с твердым покрытием – 226 км. Увеличение показателя протяженности дорог с твердым покрытием по отношению к 2019 году составило 2,5%. По состоянию на 01.01.2021 года муниципальные дороги в общей протяженности дорог составили 212,8 км или 48,0%, дороги областного значения – 229,7 км. </w:t>
      </w:r>
    </w:p>
    <w:p w:rsidR="000F0694" w:rsidRPr="000F0694" w:rsidRDefault="000F0694" w:rsidP="000F0694">
      <w:pPr>
        <w:tabs>
          <w:tab w:val="left" w:pos="720"/>
        </w:tabs>
        <w:ind w:firstLine="720"/>
        <w:jc w:val="both"/>
        <w:rPr>
          <w:sz w:val="28"/>
          <w:szCs w:val="22"/>
        </w:rPr>
      </w:pPr>
      <w:r w:rsidRPr="000F0694">
        <w:rPr>
          <w:sz w:val="28"/>
          <w:szCs w:val="22"/>
        </w:rPr>
        <w:t>Содержанием и обслуживанием автомобильных дорог общего пользования района занимается ФЛ ГУП ТО «Областное ДРСУ» с</w:t>
      </w:r>
      <w:proofErr w:type="gramStart"/>
      <w:r w:rsidRPr="000F0694">
        <w:rPr>
          <w:sz w:val="28"/>
          <w:szCs w:val="22"/>
        </w:rPr>
        <w:t>.К</w:t>
      </w:r>
      <w:proofErr w:type="gramEnd"/>
      <w:r w:rsidRPr="000F0694">
        <w:rPr>
          <w:sz w:val="28"/>
          <w:szCs w:val="22"/>
        </w:rPr>
        <w:t>ривошеино.</w:t>
      </w:r>
    </w:p>
    <w:p w:rsidR="000F0694" w:rsidRPr="000F0694" w:rsidRDefault="000F0694" w:rsidP="000F0694">
      <w:pPr>
        <w:ind w:firstLine="720"/>
        <w:jc w:val="both"/>
        <w:rPr>
          <w:sz w:val="28"/>
          <w:szCs w:val="22"/>
        </w:rPr>
      </w:pPr>
      <w:r w:rsidRPr="000F0694">
        <w:rPr>
          <w:sz w:val="28"/>
          <w:szCs w:val="22"/>
        </w:rPr>
        <w:t>На капитальный ремонт и ремонт автомобильных дорог общего пользования местного значения в границах муниципальных районов в 2020 году израсходовано 13,2 млн</w:t>
      </w:r>
      <w:proofErr w:type="gramStart"/>
      <w:r w:rsidRPr="000F0694">
        <w:rPr>
          <w:sz w:val="28"/>
          <w:szCs w:val="22"/>
        </w:rPr>
        <w:t>.р</w:t>
      </w:r>
      <w:proofErr w:type="gramEnd"/>
      <w:r w:rsidRPr="000F0694">
        <w:rPr>
          <w:sz w:val="28"/>
          <w:szCs w:val="22"/>
        </w:rPr>
        <w:t>ублей. Отремонтировано 3,2 км автомобильных дорог общего пользования.</w:t>
      </w:r>
    </w:p>
    <w:p w:rsidR="000F0694" w:rsidRPr="000F0694" w:rsidRDefault="000F0694" w:rsidP="000F0694">
      <w:pPr>
        <w:ind w:firstLine="720"/>
        <w:jc w:val="both"/>
        <w:rPr>
          <w:sz w:val="28"/>
          <w:szCs w:val="22"/>
        </w:rPr>
      </w:pPr>
      <w:r w:rsidRPr="000F0694">
        <w:rPr>
          <w:sz w:val="28"/>
          <w:szCs w:val="22"/>
        </w:rPr>
        <w:t xml:space="preserve">Проведен ремонт 177 м автомобильной дороги - подъезд к </w:t>
      </w:r>
      <w:proofErr w:type="spellStart"/>
      <w:r w:rsidRPr="000F0694">
        <w:rPr>
          <w:sz w:val="28"/>
          <w:szCs w:val="22"/>
        </w:rPr>
        <w:t>д</w:t>
      </w:r>
      <w:proofErr w:type="gramStart"/>
      <w:r w:rsidRPr="000F0694">
        <w:rPr>
          <w:sz w:val="28"/>
          <w:szCs w:val="22"/>
        </w:rPr>
        <w:t>.М</w:t>
      </w:r>
      <w:proofErr w:type="gramEnd"/>
      <w:r w:rsidRPr="000F0694">
        <w:rPr>
          <w:sz w:val="28"/>
          <w:szCs w:val="22"/>
        </w:rPr>
        <w:t>айково</w:t>
      </w:r>
      <w:proofErr w:type="spellEnd"/>
      <w:r w:rsidRPr="000F0694">
        <w:rPr>
          <w:sz w:val="28"/>
          <w:szCs w:val="22"/>
        </w:rPr>
        <w:t xml:space="preserve"> </w:t>
      </w:r>
      <w:proofErr w:type="spellStart"/>
      <w:r w:rsidRPr="000F0694">
        <w:rPr>
          <w:sz w:val="28"/>
          <w:szCs w:val="22"/>
        </w:rPr>
        <w:t>Молчановского</w:t>
      </w:r>
      <w:proofErr w:type="spellEnd"/>
      <w:r w:rsidRPr="000F0694">
        <w:rPr>
          <w:sz w:val="28"/>
          <w:szCs w:val="22"/>
        </w:rPr>
        <w:t xml:space="preserve"> района Томской области, на сумму 399,1 тыс.рублей за счет средств местного бюджета.</w:t>
      </w:r>
    </w:p>
    <w:p w:rsidR="000F0694" w:rsidRPr="000F0694" w:rsidRDefault="000F0694" w:rsidP="000F0694">
      <w:pPr>
        <w:ind w:firstLine="720"/>
        <w:jc w:val="both"/>
        <w:rPr>
          <w:b/>
          <w:sz w:val="28"/>
          <w:szCs w:val="22"/>
        </w:rPr>
      </w:pPr>
      <w:proofErr w:type="gramStart"/>
      <w:r w:rsidRPr="000F0694">
        <w:rPr>
          <w:b/>
          <w:sz w:val="28"/>
          <w:szCs w:val="22"/>
        </w:rPr>
        <w:t>К 2036 году протяженность автомобильных дорог общего пользования с твердым покрытием ожидается на уровне 226-226,2-227 км по трем вариантам прогноза, по сравнению с 2021 годом прирост составит 0,1-0,4% по базовому и целевому вариантам прогноза.</w:t>
      </w:r>
      <w:proofErr w:type="gramEnd"/>
    </w:p>
    <w:p w:rsidR="000F0694" w:rsidRPr="000F0694" w:rsidRDefault="000F0694" w:rsidP="000F0694">
      <w:pPr>
        <w:keepNext/>
        <w:rPr>
          <w:szCs w:val="22"/>
        </w:rPr>
      </w:pPr>
    </w:p>
    <w:p w:rsidR="000F0694" w:rsidRPr="000F0694" w:rsidRDefault="000F0694" w:rsidP="000F0694">
      <w:pPr>
        <w:jc w:val="center"/>
        <w:rPr>
          <w:b/>
          <w:sz w:val="28"/>
          <w:szCs w:val="22"/>
        </w:rPr>
      </w:pPr>
      <w:r w:rsidRPr="000F0694">
        <w:rPr>
          <w:b/>
          <w:sz w:val="28"/>
          <w:szCs w:val="22"/>
        </w:rPr>
        <w:t>4. Строительство</w:t>
      </w:r>
    </w:p>
    <w:p w:rsidR="000F0694" w:rsidRPr="000F0694" w:rsidRDefault="000F0694" w:rsidP="000F0694">
      <w:pPr>
        <w:ind w:firstLine="709"/>
        <w:jc w:val="both"/>
        <w:rPr>
          <w:sz w:val="28"/>
          <w:szCs w:val="22"/>
        </w:rPr>
      </w:pPr>
      <w:r w:rsidRPr="000F0694">
        <w:rPr>
          <w:sz w:val="28"/>
          <w:szCs w:val="22"/>
        </w:rPr>
        <w:t>Объем работ, выполненных по виду экономической деятельности «Строительство» в 2020 году составил 206,0 млн</w:t>
      </w:r>
      <w:proofErr w:type="gramStart"/>
      <w:r w:rsidRPr="000F0694">
        <w:rPr>
          <w:sz w:val="28"/>
          <w:szCs w:val="22"/>
        </w:rPr>
        <w:t>.р</w:t>
      </w:r>
      <w:proofErr w:type="gramEnd"/>
      <w:r w:rsidRPr="000F0694">
        <w:rPr>
          <w:sz w:val="28"/>
          <w:szCs w:val="22"/>
        </w:rPr>
        <w:t>ублей, увеличение по сравнению с 2019 годом составило 83,1%.</w:t>
      </w:r>
    </w:p>
    <w:p w:rsidR="000F0694" w:rsidRPr="000F0694" w:rsidRDefault="000F0694" w:rsidP="000F0694">
      <w:pPr>
        <w:ind w:firstLine="709"/>
        <w:jc w:val="both"/>
        <w:rPr>
          <w:color w:val="000000"/>
          <w:sz w:val="30"/>
          <w:szCs w:val="22"/>
        </w:rPr>
      </w:pPr>
      <w:r w:rsidRPr="000F0694">
        <w:rPr>
          <w:sz w:val="28"/>
          <w:szCs w:val="22"/>
        </w:rPr>
        <w:t>Жилищное строительство составляет 119,0 млн</w:t>
      </w:r>
      <w:proofErr w:type="gramStart"/>
      <w:r w:rsidRPr="000F0694">
        <w:rPr>
          <w:sz w:val="28"/>
          <w:szCs w:val="22"/>
        </w:rPr>
        <w:t>.р</w:t>
      </w:r>
      <w:proofErr w:type="gramEnd"/>
      <w:r w:rsidRPr="000F0694">
        <w:rPr>
          <w:sz w:val="28"/>
          <w:szCs w:val="22"/>
        </w:rPr>
        <w:t>ублей или 57,8%.</w:t>
      </w:r>
    </w:p>
    <w:p w:rsidR="000F0694" w:rsidRPr="000F0694" w:rsidRDefault="000F0694" w:rsidP="000F0694">
      <w:pPr>
        <w:ind w:firstLine="709"/>
        <w:jc w:val="both"/>
        <w:rPr>
          <w:sz w:val="28"/>
          <w:szCs w:val="22"/>
        </w:rPr>
      </w:pPr>
      <w:r w:rsidRPr="000F0694">
        <w:rPr>
          <w:sz w:val="28"/>
          <w:szCs w:val="22"/>
        </w:rPr>
        <w:t>Ввод жилья по итогам 2020 года составил 3036 кв.м. (21 жилой дом). За отчетный период администрациями поселений выдано 34 уведомления на строительство и реконструкцию и 28 уведомлений на ввод жилья.</w:t>
      </w:r>
    </w:p>
    <w:p w:rsidR="000F0694" w:rsidRPr="000F0694" w:rsidRDefault="000F0694" w:rsidP="000F0694">
      <w:pPr>
        <w:ind w:firstLine="709"/>
        <w:jc w:val="both"/>
        <w:rPr>
          <w:sz w:val="28"/>
          <w:szCs w:val="22"/>
        </w:rPr>
      </w:pPr>
      <w:r w:rsidRPr="000F0694">
        <w:rPr>
          <w:sz w:val="28"/>
          <w:szCs w:val="22"/>
        </w:rPr>
        <w:t>В рамках участия в государственной программе Российской Федерации «Комплексное развитие сельских территорий» 8 семей района получили свидетельства о предоставлении социальных выплат на общую сумму 4,4 млн</w:t>
      </w:r>
      <w:proofErr w:type="gramStart"/>
      <w:r w:rsidRPr="000F0694">
        <w:rPr>
          <w:sz w:val="28"/>
          <w:szCs w:val="22"/>
        </w:rPr>
        <w:t>.р</w:t>
      </w:r>
      <w:proofErr w:type="gramEnd"/>
      <w:r w:rsidRPr="000F0694">
        <w:rPr>
          <w:sz w:val="28"/>
          <w:szCs w:val="22"/>
        </w:rPr>
        <w:t>ублей.</w:t>
      </w:r>
    </w:p>
    <w:p w:rsidR="000F0694" w:rsidRPr="000F0694" w:rsidRDefault="000F0694" w:rsidP="000F0694">
      <w:pPr>
        <w:ind w:firstLine="709"/>
        <w:jc w:val="both"/>
        <w:rPr>
          <w:sz w:val="28"/>
          <w:szCs w:val="22"/>
        </w:rPr>
      </w:pPr>
      <w:r w:rsidRPr="000F0694">
        <w:rPr>
          <w:sz w:val="28"/>
          <w:szCs w:val="22"/>
        </w:rPr>
        <w:t>В рамках участия в программе поддержки молодых семей выдано свидетельство одной молодой семье на сумму 302,4 тыс</w:t>
      </w:r>
      <w:proofErr w:type="gramStart"/>
      <w:r w:rsidRPr="000F0694">
        <w:rPr>
          <w:sz w:val="28"/>
          <w:szCs w:val="22"/>
        </w:rPr>
        <w:t>.р</w:t>
      </w:r>
      <w:proofErr w:type="gramEnd"/>
      <w:r w:rsidRPr="000F0694">
        <w:rPr>
          <w:sz w:val="28"/>
          <w:szCs w:val="22"/>
        </w:rPr>
        <w:t>ублей.</w:t>
      </w:r>
    </w:p>
    <w:p w:rsidR="000F0694" w:rsidRPr="000F0694" w:rsidRDefault="000F0694" w:rsidP="000F0694">
      <w:pPr>
        <w:ind w:firstLine="709"/>
        <w:jc w:val="both"/>
        <w:rPr>
          <w:sz w:val="28"/>
          <w:szCs w:val="22"/>
        </w:rPr>
      </w:pPr>
      <w:r w:rsidRPr="000F0694">
        <w:rPr>
          <w:sz w:val="28"/>
          <w:szCs w:val="22"/>
        </w:rPr>
        <w:t>В целях переселения граждан из районов Крайнего Севера и приравненных к ним местностей выдано 3 жилищных сертификата на сумму около 5,3 млн</w:t>
      </w:r>
      <w:proofErr w:type="gramStart"/>
      <w:r w:rsidRPr="000F0694">
        <w:rPr>
          <w:sz w:val="28"/>
          <w:szCs w:val="22"/>
        </w:rPr>
        <w:t>.р</w:t>
      </w:r>
      <w:proofErr w:type="gramEnd"/>
      <w:r w:rsidRPr="000F0694">
        <w:rPr>
          <w:sz w:val="28"/>
          <w:szCs w:val="22"/>
        </w:rPr>
        <w:t>ублей (средства федерального бюджета).</w:t>
      </w:r>
    </w:p>
    <w:p w:rsidR="000F0694" w:rsidRPr="000F0694" w:rsidRDefault="000F0694" w:rsidP="000F0694">
      <w:pPr>
        <w:ind w:firstLine="709"/>
        <w:jc w:val="both"/>
        <w:rPr>
          <w:b/>
          <w:sz w:val="28"/>
          <w:szCs w:val="22"/>
        </w:rPr>
      </w:pPr>
      <w:r w:rsidRPr="000F0694">
        <w:rPr>
          <w:b/>
          <w:sz w:val="28"/>
          <w:szCs w:val="22"/>
        </w:rPr>
        <w:t>Объем работ, выполненных по виду экономической деятельности «Строительство» к 2036 году составит 418,0-454,2-599,6 млн</w:t>
      </w:r>
      <w:proofErr w:type="gramStart"/>
      <w:r w:rsidRPr="000F0694">
        <w:rPr>
          <w:b/>
          <w:sz w:val="28"/>
          <w:szCs w:val="22"/>
        </w:rPr>
        <w:t>.р</w:t>
      </w:r>
      <w:proofErr w:type="gramEnd"/>
      <w:r w:rsidRPr="000F0694">
        <w:rPr>
          <w:b/>
          <w:sz w:val="28"/>
          <w:szCs w:val="22"/>
        </w:rPr>
        <w:t>ублей, по трем вариантам прогноза. Объем жилищного строительства к 2036 году составит 3,66-4,0-4,32 тыс.кв</w:t>
      </w:r>
      <w:proofErr w:type="gramStart"/>
      <w:r w:rsidRPr="000F0694">
        <w:rPr>
          <w:b/>
          <w:sz w:val="28"/>
          <w:szCs w:val="22"/>
        </w:rPr>
        <w:t>.м</w:t>
      </w:r>
      <w:proofErr w:type="gramEnd"/>
      <w:r w:rsidRPr="000F0694">
        <w:rPr>
          <w:b/>
          <w:sz w:val="28"/>
          <w:szCs w:val="22"/>
        </w:rPr>
        <w:t xml:space="preserve"> общей площади по консервативному, базовому и целевому вариантам прогноза.</w:t>
      </w:r>
    </w:p>
    <w:p w:rsidR="000F0694" w:rsidRPr="000F0694" w:rsidRDefault="000F0694" w:rsidP="000F0694">
      <w:pPr>
        <w:ind w:firstLine="567"/>
        <w:jc w:val="center"/>
        <w:rPr>
          <w:b/>
          <w:sz w:val="28"/>
          <w:szCs w:val="22"/>
        </w:rPr>
      </w:pPr>
    </w:p>
    <w:p w:rsidR="000F0694" w:rsidRPr="000F0694" w:rsidRDefault="000F0694" w:rsidP="00511003">
      <w:pPr>
        <w:jc w:val="center"/>
        <w:rPr>
          <w:b/>
          <w:sz w:val="28"/>
          <w:szCs w:val="22"/>
        </w:rPr>
      </w:pPr>
      <w:r w:rsidRPr="000F0694">
        <w:rPr>
          <w:b/>
          <w:sz w:val="28"/>
          <w:szCs w:val="22"/>
        </w:rPr>
        <w:lastRenderedPageBreak/>
        <w:t>5. Инвестиции</w:t>
      </w:r>
    </w:p>
    <w:p w:rsidR="000F0694" w:rsidRPr="000F0694" w:rsidRDefault="000F0694" w:rsidP="000F0694">
      <w:pPr>
        <w:ind w:firstLine="709"/>
        <w:jc w:val="both"/>
        <w:rPr>
          <w:sz w:val="28"/>
          <w:szCs w:val="22"/>
        </w:rPr>
      </w:pPr>
      <w:r w:rsidRPr="000F0694">
        <w:rPr>
          <w:sz w:val="28"/>
          <w:szCs w:val="22"/>
        </w:rPr>
        <w:t>Создание благоприятного инвестиционного климата и активное привлечение инвестиций являются основой развития любой территории.</w:t>
      </w:r>
    </w:p>
    <w:p w:rsidR="000F0694" w:rsidRPr="000F0694" w:rsidRDefault="000F0694" w:rsidP="000F0694">
      <w:pPr>
        <w:ind w:firstLine="709"/>
        <w:jc w:val="both"/>
        <w:rPr>
          <w:sz w:val="28"/>
          <w:szCs w:val="22"/>
        </w:rPr>
      </w:pPr>
      <w:r w:rsidRPr="000F0694">
        <w:rPr>
          <w:sz w:val="28"/>
          <w:szCs w:val="22"/>
        </w:rPr>
        <w:t xml:space="preserve">Приоритетными отраслями для привлечения инвестиций являются: агропромышленный комплекс, лесная и пищевая промышленность, ЖКХ, жилищное строительство, туризм, строительство объектов социальной сферы. </w:t>
      </w:r>
    </w:p>
    <w:p w:rsidR="000F0694" w:rsidRPr="000F0694" w:rsidRDefault="000F0694" w:rsidP="000F0694">
      <w:pPr>
        <w:ind w:firstLine="709"/>
        <w:jc w:val="both"/>
        <w:rPr>
          <w:sz w:val="28"/>
          <w:szCs w:val="22"/>
        </w:rPr>
      </w:pPr>
      <w:r w:rsidRPr="000F0694">
        <w:rPr>
          <w:sz w:val="28"/>
          <w:szCs w:val="22"/>
        </w:rPr>
        <w:t>Объём инвестиций за 2020 год составил 435,8 млн</w:t>
      </w:r>
      <w:proofErr w:type="gramStart"/>
      <w:r w:rsidRPr="000F0694">
        <w:rPr>
          <w:sz w:val="28"/>
          <w:szCs w:val="22"/>
        </w:rPr>
        <w:t>.р</w:t>
      </w:r>
      <w:proofErr w:type="gramEnd"/>
      <w:r w:rsidRPr="000F0694">
        <w:rPr>
          <w:sz w:val="28"/>
          <w:szCs w:val="22"/>
        </w:rPr>
        <w:t>ублей.</w:t>
      </w:r>
    </w:p>
    <w:p w:rsidR="000F0694" w:rsidRPr="000F0694" w:rsidRDefault="000F0694" w:rsidP="000F0694">
      <w:pPr>
        <w:ind w:firstLine="709"/>
        <w:jc w:val="both"/>
        <w:rPr>
          <w:sz w:val="28"/>
          <w:szCs w:val="22"/>
        </w:rPr>
      </w:pPr>
      <w:r w:rsidRPr="000F0694">
        <w:rPr>
          <w:sz w:val="28"/>
          <w:szCs w:val="22"/>
        </w:rPr>
        <w:t>Самый весомый объём составляют инвестиции в строительство 70,2% или 306,0 млн. рублей, в социальную сферу 18,3% или 79,8 млн</w:t>
      </w:r>
      <w:proofErr w:type="gramStart"/>
      <w:r w:rsidRPr="000F0694">
        <w:rPr>
          <w:sz w:val="28"/>
          <w:szCs w:val="22"/>
        </w:rPr>
        <w:t>.р</w:t>
      </w:r>
      <w:proofErr w:type="gramEnd"/>
      <w:r w:rsidRPr="000F0694">
        <w:rPr>
          <w:sz w:val="28"/>
          <w:szCs w:val="22"/>
        </w:rPr>
        <w:t>ублей, в том числе в образование 63,8 млн.рублей, в культуру 3,3 млн.рублей, в здравоохранение 11,9 млн.рублей, на развитие физической культуры и спорта 0,8 млн.рублей, в дорожное хозяйство 2,2% или 9,4 млн.рублей, в жилищно-коммунальное хозяйство 2,9% или 12,1 млн</w:t>
      </w:r>
      <w:proofErr w:type="gramStart"/>
      <w:r w:rsidRPr="000F0694">
        <w:rPr>
          <w:sz w:val="28"/>
          <w:szCs w:val="22"/>
        </w:rPr>
        <w:t>.р</w:t>
      </w:r>
      <w:proofErr w:type="gramEnd"/>
      <w:r w:rsidRPr="000F0694">
        <w:rPr>
          <w:sz w:val="28"/>
          <w:szCs w:val="22"/>
        </w:rPr>
        <w:t>ублей, на благоустройство 1,5% или 6,7 млн.рублей, сельское хозяйство 3,9% или 16,8 млн. рублей, прочие 0,8% или 3,5 млн.рублей.</w:t>
      </w:r>
    </w:p>
    <w:p w:rsidR="000F0694" w:rsidRPr="000F0694" w:rsidRDefault="000F0694" w:rsidP="000F0694">
      <w:pPr>
        <w:ind w:firstLine="709"/>
        <w:jc w:val="both"/>
        <w:rPr>
          <w:b/>
          <w:color w:val="000000"/>
          <w:sz w:val="28"/>
          <w:szCs w:val="22"/>
        </w:rPr>
      </w:pPr>
      <w:r w:rsidRPr="000F0694">
        <w:rPr>
          <w:b/>
          <w:color w:val="000000"/>
          <w:sz w:val="28"/>
          <w:szCs w:val="22"/>
        </w:rPr>
        <w:t xml:space="preserve">В 2036 году объем инвестиций в основной капитал прогнозируется по консервативному варианту прогноза </w:t>
      </w:r>
      <w:r w:rsidRPr="000F0694">
        <w:rPr>
          <w:b/>
          <w:sz w:val="28"/>
          <w:szCs w:val="22"/>
        </w:rPr>
        <w:t xml:space="preserve">– </w:t>
      </w:r>
      <w:r w:rsidRPr="000F0694">
        <w:rPr>
          <w:b/>
          <w:color w:val="000000"/>
          <w:sz w:val="28"/>
          <w:szCs w:val="22"/>
        </w:rPr>
        <w:t>на уровне 888,2 млн</w:t>
      </w:r>
      <w:proofErr w:type="gramStart"/>
      <w:r w:rsidRPr="000F0694">
        <w:rPr>
          <w:b/>
          <w:color w:val="000000"/>
          <w:sz w:val="28"/>
          <w:szCs w:val="22"/>
        </w:rPr>
        <w:t>.р</w:t>
      </w:r>
      <w:proofErr w:type="gramEnd"/>
      <w:r w:rsidRPr="000F0694">
        <w:rPr>
          <w:b/>
          <w:color w:val="000000"/>
          <w:sz w:val="28"/>
          <w:szCs w:val="22"/>
        </w:rPr>
        <w:t>ублей, по базовому варианту – 995,1 млн.рублей и целевому варианту – в размере 1090,6 млн.рублей.</w:t>
      </w:r>
    </w:p>
    <w:p w:rsidR="000F0694" w:rsidRPr="000F0694" w:rsidRDefault="000F0694" w:rsidP="000F0694">
      <w:pPr>
        <w:ind w:firstLine="709"/>
        <w:jc w:val="both"/>
        <w:rPr>
          <w:b/>
          <w:color w:val="000000"/>
          <w:sz w:val="28"/>
          <w:szCs w:val="22"/>
        </w:rPr>
      </w:pPr>
      <w:r w:rsidRPr="000F0694">
        <w:rPr>
          <w:b/>
          <w:color w:val="000000"/>
          <w:sz w:val="28"/>
          <w:szCs w:val="22"/>
        </w:rPr>
        <w:t>В 2021 году на</w:t>
      </w:r>
      <w:r w:rsidR="00117212">
        <w:rPr>
          <w:b/>
          <w:color w:val="000000"/>
          <w:sz w:val="28"/>
          <w:szCs w:val="22"/>
        </w:rPr>
        <w:t>чато</w:t>
      </w:r>
      <w:r w:rsidRPr="000F0694">
        <w:rPr>
          <w:b/>
          <w:color w:val="000000"/>
          <w:sz w:val="28"/>
          <w:szCs w:val="22"/>
        </w:rPr>
        <w:t xml:space="preserve"> строительство физкультурно-оздоровительного комплекса </w:t>
      </w:r>
      <w:proofErr w:type="gramStart"/>
      <w:r w:rsidRPr="000F0694">
        <w:rPr>
          <w:b/>
          <w:color w:val="000000"/>
          <w:sz w:val="28"/>
          <w:szCs w:val="22"/>
        </w:rPr>
        <w:t>в</w:t>
      </w:r>
      <w:proofErr w:type="gramEnd"/>
      <w:r w:rsidRPr="000F0694">
        <w:rPr>
          <w:b/>
          <w:color w:val="000000"/>
          <w:sz w:val="28"/>
          <w:szCs w:val="22"/>
        </w:rPr>
        <w:t xml:space="preserve"> с. Молчаново.</w:t>
      </w:r>
    </w:p>
    <w:p w:rsidR="000F0694" w:rsidRPr="000F0694" w:rsidRDefault="000F0694" w:rsidP="000F0694">
      <w:pPr>
        <w:ind w:firstLine="709"/>
        <w:jc w:val="both"/>
        <w:rPr>
          <w:b/>
          <w:sz w:val="28"/>
          <w:szCs w:val="22"/>
        </w:rPr>
      </w:pPr>
      <w:r w:rsidRPr="000F0694">
        <w:rPr>
          <w:b/>
          <w:sz w:val="28"/>
          <w:szCs w:val="22"/>
        </w:rPr>
        <w:t>В перспективе планируется реализация таких проектов, как: га</w:t>
      </w:r>
      <w:r w:rsidR="00037EA2">
        <w:rPr>
          <w:b/>
          <w:sz w:val="28"/>
          <w:szCs w:val="22"/>
        </w:rPr>
        <w:t>зоснабжение микрорайона «Нефтян</w:t>
      </w:r>
      <w:r w:rsidRPr="000F0694">
        <w:rPr>
          <w:b/>
          <w:sz w:val="28"/>
          <w:szCs w:val="22"/>
        </w:rPr>
        <w:t xml:space="preserve">иков», </w:t>
      </w:r>
      <w:proofErr w:type="spellStart"/>
      <w:r w:rsidRPr="000F0694">
        <w:rPr>
          <w:b/>
          <w:sz w:val="28"/>
          <w:szCs w:val="22"/>
        </w:rPr>
        <w:t>догазификация</w:t>
      </w:r>
      <w:proofErr w:type="spellEnd"/>
      <w:r w:rsidRPr="000F0694">
        <w:rPr>
          <w:b/>
          <w:sz w:val="28"/>
          <w:szCs w:val="22"/>
        </w:rPr>
        <w:t xml:space="preserve"> в </w:t>
      </w:r>
      <w:proofErr w:type="spellStart"/>
      <w:r w:rsidRPr="000F0694">
        <w:rPr>
          <w:b/>
          <w:sz w:val="28"/>
          <w:szCs w:val="22"/>
        </w:rPr>
        <w:t>с</w:t>
      </w:r>
      <w:proofErr w:type="gramStart"/>
      <w:r w:rsidRPr="000F0694">
        <w:rPr>
          <w:b/>
          <w:sz w:val="28"/>
          <w:szCs w:val="22"/>
        </w:rPr>
        <w:t>.Т</w:t>
      </w:r>
      <w:proofErr w:type="gramEnd"/>
      <w:r w:rsidRPr="000F0694">
        <w:rPr>
          <w:b/>
          <w:sz w:val="28"/>
          <w:szCs w:val="22"/>
        </w:rPr>
        <w:t>унгусово</w:t>
      </w:r>
      <w:proofErr w:type="spellEnd"/>
      <w:r w:rsidRPr="000F0694">
        <w:rPr>
          <w:b/>
          <w:sz w:val="28"/>
          <w:szCs w:val="22"/>
        </w:rPr>
        <w:t xml:space="preserve"> и </w:t>
      </w:r>
      <w:proofErr w:type="spellStart"/>
      <w:r w:rsidRPr="000F0694">
        <w:rPr>
          <w:b/>
          <w:sz w:val="28"/>
          <w:szCs w:val="22"/>
        </w:rPr>
        <w:t>с.Нарга</w:t>
      </w:r>
      <w:proofErr w:type="spellEnd"/>
      <w:r w:rsidRPr="000F0694">
        <w:rPr>
          <w:b/>
          <w:sz w:val="28"/>
          <w:szCs w:val="22"/>
        </w:rPr>
        <w:t>, строительство станции очистки питьевой воды в с.Молчаново и 5</w:t>
      </w:r>
      <w:r w:rsidR="009C46EB">
        <w:rPr>
          <w:b/>
          <w:sz w:val="28"/>
          <w:szCs w:val="22"/>
        </w:rPr>
        <w:t xml:space="preserve"> </w:t>
      </w:r>
      <w:r w:rsidRPr="000F0694">
        <w:rPr>
          <w:b/>
          <w:sz w:val="28"/>
          <w:szCs w:val="22"/>
        </w:rPr>
        <w:t xml:space="preserve">км водопроводных сетей, строительство </w:t>
      </w:r>
      <w:proofErr w:type="spellStart"/>
      <w:r w:rsidRPr="000F0694">
        <w:rPr>
          <w:b/>
          <w:sz w:val="28"/>
          <w:szCs w:val="22"/>
        </w:rPr>
        <w:t>ФАПа</w:t>
      </w:r>
      <w:proofErr w:type="spellEnd"/>
      <w:r w:rsidRPr="000F0694">
        <w:rPr>
          <w:b/>
          <w:sz w:val="28"/>
          <w:szCs w:val="22"/>
        </w:rPr>
        <w:t xml:space="preserve"> в </w:t>
      </w:r>
      <w:proofErr w:type="spellStart"/>
      <w:r w:rsidRPr="000F0694">
        <w:rPr>
          <w:b/>
          <w:sz w:val="28"/>
          <w:szCs w:val="22"/>
        </w:rPr>
        <w:t>с.Колбинка</w:t>
      </w:r>
      <w:proofErr w:type="spellEnd"/>
      <w:r w:rsidRPr="000F0694">
        <w:rPr>
          <w:b/>
          <w:sz w:val="28"/>
          <w:szCs w:val="22"/>
        </w:rPr>
        <w:t>, капитальный ремонт ДК «Обь», капитальный ремонт МБОУ «</w:t>
      </w:r>
      <w:proofErr w:type="spellStart"/>
      <w:r w:rsidRPr="000F0694">
        <w:rPr>
          <w:b/>
          <w:sz w:val="28"/>
          <w:szCs w:val="22"/>
        </w:rPr>
        <w:t>Наргинская</w:t>
      </w:r>
      <w:proofErr w:type="spellEnd"/>
      <w:r w:rsidRPr="000F0694">
        <w:rPr>
          <w:b/>
          <w:sz w:val="28"/>
          <w:szCs w:val="22"/>
        </w:rPr>
        <w:t xml:space="preserve"> СОШ», МАОУ «</w:t>
      </w:r>
      <w:proofErr w:type="spellStart"/>
      <w:r w:rsidRPr="000F0694">
        <w:rPr>
          <w:b/>
          <w:sz w:val="28"/>
          <w:szCs w:val="22"/>
        </w:rPr>
        <w:t>Молчановская</w:t>
      </w:r>
      <w:proofErr w:type="spellEnd"/>
      <w:r w:rsidRPr="000F0694">
        <w:rPr>
          <w:b/>
          <w:sz w:val="28"/>
          <w:szCs w:val="22"/>
        </w:rPr>
        <w:t xml:space="preserve"> СОШ №2», строительство жилья для молодых специалистов.</w:t>
      </w:r>
    </w:p>
    <w:p w:rsidR="000F0694" w:rsidRPr="000F0694" w:rsidRDefault="000F0694" w:rsidP="000F0694">
      <w:pPr>
        <w:tabs>
          <w:tab w:val="left" w:pos="709"/>
          <w:tab w:val="left" w:pos="1134"/>
        </w:tabs>
        <w:jc w:val="both"/>
        <w:rPr>
          <w:b/>
          <w:sz w:val="28"/>
          <w:szCs w:val="22"/>
        </w:rPr>
      </w:pPr>
    </w:p>
    <w:p w:rsidR="000F0694" w:rsidRPr="000F0694" w:rsidRDefault="000F0694" w:rsidP="00511003">
      <w:pPr>
        <w:tabs>
          <w:tab w:val="left" w:pos="709"/>
          <w:tab w:val="left" w:pos="1134"/>
        </w:tabs>
        <w:jc w:val="center"/>
        <w:rPr>
          <w:b/>
          <w:sz w:val="28"/>
          <w:szCs w:val="22"/>
        </w:rPr>
      </w:pPr>
      <w:r w:rsidRPr="000F0694">
        <w:rPr>
          <w:b/>
          <w:sz w:val="28"/>
          <w:szCs w:val="22"/>
        </w:rPr>
        <w:t>6. Торговля и услуги населению</w:t>
      </w:r>
    </w:p>
    <w:p w:rsidR="000F0694" w:rsidRPr="000F0694" w:rsidRDefault="000F0694" w:rsidP="000F0694">
      <w:pPr>
        <w:tabs>
          <w:tab w:val="left" w:pos="709"/>
          <w:tab w:val="left" w:pos="1134"/>
        </w:tabs>
        <w:ind w:firstLine="709"/>
        <w:jc w:val="both"/>
        <w:rPr>
          <w:sz w:val="28"/>
          <w:szCs w:val="22"/>
        </w:rPr>
      </w:pPr>
      <w:r w:rsidRPr="000F0694">
        <w:rPr>
          <w:sz w:val="28"/>
          <w:szCs w:val="22"/>
        </w:rPr>
        <w:t>Оборот розничной торговли в 2020 году составляет 1354,1 млн</w:t>
      </w:r>
      <w:proofErr w:type="gramStart"/>
      <w:r w:rsidRPr="000F0694">
        <w:rPr>
          <w:sz w:val="28"/>
          <w:szCs w:val="22"/>
        </w:rPr>
        <w:t>.р</w:t>
      </w:r>
      <w:proofErr w:type="gramEnd"/>
      <w:r w:rsidRPr="000F0694">
        <w:rPr>
          <w:sz w:val="28"/>
          <w:szCs w:val="22"/>
        </w:rPr>
        <w:t xml:space="preserve">ублей, уменьшение по сравнению с 2019 годом на 4,1%. </w:t>
      </w:r>
    </w:p>
    <w:p w:rsidR="000F0694" w:rsidRPr="000F0694" w:rsidRDefault="000F0694" w:rsidP="000F0694">
      <w:pPr>
        <w:ind w:firstLine="709"/>
        <w:jc w:val="both"/>
        <w:rPr>
          <w:sz w:val="28"/>
          <w:szCs w:val="22"/>
        </w:rPr>
      </w:pPr>
      <w:r w:rsidRPr="000F0694">
        <w:rPr>
          <w:sz w:val="28"/>
          <w:szCs w:val="22"/>
        </w:rPr>
        <w:t xml:space="preserve">На 01.01.2021 в </w:t>
      </w:r>
      <w:proofErr w:type="spellStart"/>
      <w:r w:rsidRPr="000F0694">
        <w:rPr>
          <w:sz w:val="28"/>
          <w:szCs w:val="22"/>
        </w:rPr>
        <w:t>Молчановском</w:t>
      </w:r>
      <w:proofErr w:type="spellEnd"/>
      <w:r w:rsidRPr="000F0694">
        <w:rPr>
          <w:sz w:val="28"/>
          <w:szCs w:val="22"/>
        </w:rPr>
        <w:t xml:space="preserve"> районе насчитывается 147 объектов торговли, что меньше на 6% (8 единиц) в сравнении с 2019 годом. Общая площадь торговых объектов сократилась на 628 кв.м. и составила 10,8 тыс. кв.м.</w:t>
      </w:r>
    </w:p>
    <w:p w:rsidR="000F0694" w:rsidRPr="000F0694" w:rsidRDefault="000F0694" w:rsidP="000F0694">
      <w:pPr>
        <w:ind w:firstLine="709"/>
        <w:jc w:val="both"/>
        <w:rPr>
          <w:sz w:val="28"/>
          <w:szCs w:val="22"/>
        </w:rPr>
      </w:pPr>
      <w:r w:rsidRPr="000F0694">
        <w:rPr>
          <w:rFonts w:asciiTheme="minorHAnsi" w:eastAsiaTheme="minorEastAsia" w:hAnsiTheme="minorHAnsi" w:cstheme="minorBidi"/>
          <w:color w:val="000000"/>
          <w:sz w:val="22"/>
          <w:szCs w:val="22"/>
        </w:rPr>
        <w:t xml:space="preserve"> </w:t>
      </w:r>
      <w:r w:rsidRPr="000F0694">
        <w:rPr>
          <w:sz w:val="28"/>
          <w:szCs w:val="22"/>
        </w:rPr>
        <w:t>В целом в муниципальном образовании «</w:t>
      </w:r>
      <w:proofErr w:type="spellStart"/>
      <w:r w:rsidRPr="000F0694">
        <w:rPr>
          <w:sz w:val="28"/>
          <w:szCs w:val="22"/>
        </w:rPr>
        <w:t>Молчановский</w:t>
      </w:r>
      <w:proofErr w:type="spellEnd"/>
      <w:r w:rsidRPr="000F0694">
        <w:rPr>
          <w:sz w:val="28"/>
          <w:szCs w:val="22"/>
        </w:rPr>
        <w:t xml:space="preserve"> район» ежегодно наблюдается сокращение количества объектов потребительской сферы. Открытие торговых точек крупных торговых сетей на территории муниципального образования – один из главных факторов сокращения количества мелких индивидуальных предпринимателей в основном в сфере торговли.</w:t>
      </w:r>
      <w:r w:rsidRPr="000F0694">
        <w:rPr>
          <w:sz w:val="28"/>
          <w:szCs w:val="22"/>
        </w:rPr>
        <w:br/>
        <w:t xml:space="preserve">          Одним из факторов, влияющих на сокращение количества объектов потребительской сферы, является вступление в силу нормативных правовых актов, требующих дополнительных значительных расходов при осуществлении деятельности (внедрение контрольно-кассовой техники, маркировки товаров).</w:t>
      </w:r>
    </w:p>
    <w:p w:rsidR="000F0694" w:rsidRPr="000F0694" w:rsidRDefault="000F0694" w:rsidP="000F0694">
      <w:pPr>
        <w:ind w:firstLine="709"/>
        <w:jc w:val="both"/>
        <w:rPr>
          <w:sz w:val="28"/>
          <w:szCs w:val="22"/>
        </w:rPr>
      </w:pPr>
      <w:r w:rsidRPr="000F0694">
        <w:rPr>
          <w:sz w:val="28"/>
          <w:szCs w:val="22"/>
        </w:rPr>
        <w:lastRenderedPageBreak/>
        <w:t xml:space="preserve">Объекты розничной торговли в </w:t>
      </w:r>
      <w:proofErr w:type="spellStart"/>
      <w:r w:rsidRPr="000F0694">
        <w:rPr>
          <w:sz w:val="28"/>
          <w:szCs w:val="22"/>
        </w:rPr>
        <w:t>Молчановском</w:t>
      </w:r>
      <w:proofErr w:type="spellEnd"/>
      <w:r w:rsidRPr="000F0694">
        <w:rPr>
          <w:sz w:val="28"/>
          <w:szCs w:val="22"/>
        </w:rPr>
        <w:t xml:space="preserve"> районе распределились следующим образом:</w:t>
      </w:r>
    </w:p>
    <w:p w:rsidR="000F0694" w:rsidRPr="000F0694" w:rsidRDefault="000F0694" w:rsidP="000F0694">
      <w:pPr>
        <w:jc w:val="both"/>
        <w:rPr>
          <w:sz w:val="28"/>
          <w:szCs w:val="22"/>
        </w:rPr>
      </w:pPr>
      <w:r w:rsidRPr="000F0694">
        <w:rPr>
          <w:sz w:val="28"/>
          <w:szCs w:val="22"/>
        </w:rPr>
        <w:t>- продовольственной группы - 10 единиц,</w:t>
      </w:r>
    </w:p>
    <w:p w:rsidR="000F0694" w:rsidRPr="000F0694" w:rsidRDefault="000F0694" w:rsidP="000F0694">
      <w:pPr>
        <w:jc w:val="both"/>
        <w:rPr>
          <w:sz w:val="28"/>
          <w:szCs w:val="22"/>
        </w:rPr>
      </w:pPr>
      <w:r w:rsidRPr="000F0694">
        <w:rPr>
          <w:sz w:val="28"/>
          <w:szCs w:val="22"/>
        </w:rPr>
        <w:t>- непродовольственной - 67,</w:t>
      </w:r>
    </w:p>
    <w:p w:rsidR="000F0694" w:rsidRPr="000F0694" w:rsidRDefault="000F0694" w:rsidP="000F0694">
      <w:pPr>
        <w:jc w:val="both"/>
        <w:rPr>
          <w:sz w:val="28"/>
          <w:szCs w:val="22"/>
        </w:rPr>
      </w:pPr>
      <w:r w:rsidRPr="000F0694">
        <w:rPr>
          <w:sz w:val="28"/>
          <w:szCs w:val="22"/>
        </w:rPr>
        <w:t>- со смешанным ассортиментом товаров - 70.</w:t>
      </w:r>
    </w:p>
    <w:p w:rsidR="000F0694" w:rsidRPr="000F0694" w:rsidRDefault="000F0694" w:rsidP="000F0694">
      <w:pPr>
        <w:tabs>
          <w:tab w:val="left" w:pos="709"/>
          <w:tab w:val="left" w:pos="1134"/>
        </w:tabs>
        <w:ind w:firstLine="709"/>
        <w:jc w:val="both"/>
        <w:rPr>
          <w:b/>
          <w:color w:val="3B3636"/>
          <w:szCs w:val="22"/>
          <w:shd w:val="clear" w:color="auto" w:fill="EAEBE4"/>
        </w:rPr>
      </w:pPr>
      <w:r w:rsidRPr="000F0694">
        <w:rPr>
          <w:sz w:val="28"/>
          <w:szCs w:val="22"/>
        </w:rPr>
        <w:t xml:space="preserve">В районе работает 1 </w:t>
      </w:r>
      <w:proofErr w:type="gramStart"/>
      <w:r w:rsidRPr="000F0694">
        <w:rPr>
          <w:sz w:val="28"/>
          <w:szCs w:val="22"/>
        </w:rPr>
        <w:t>торговых</w:t>
      </w:r>
      <w:proofErr w:type="gramEnd"/>
      <w:r w:rsidRPr="000F0694">
        <w:rPr>
          <w:sz w:val="28"/>
          <w:szCs w:val="22"/>
        </w:rPr>
        <w:t xml:space="preserve"> объекта, использующих современный формат обслуживания (супермаркет). В районе работает 1 торговый объект, использующий современный формат обслуживания (супермаркет). На 1 торговую точку увеличилось количество магазинов, осуществляющих расчеты через терминалы безналичного расчета, на 01.01.2020 – 102 объекта, на 01.01.2021 – 103.</w:t>
      </w:r>
    </w:p>
    <w:p w:rsidR="000F0694" w:rsidRPr="000F0694" w:rsidRDefault="000F0694" w:rsidP="000F0694">
      <w:pPr>
        <w:ind w:firstLine="709"/>
        <w:jc w:val="both"/>
        <w:rPr>
          <w:sz w:val="28"/>
          <w:szCs w:val="22"/>
        </w:rPr>
      </w:pPr>
      <w:r w:rsidRPr="000F0694">
        <w:rPr>
          <w:sz w:val="28"/>
          <w:szCs w:val="22"/>
        </w:rPr>
        <w:t>Статус объектов местной торговой сети имеют 35 объектов. Кроме того, 16 объектов -  это представители федеральных и региональных торговых сетей.</w:t>
      </w:r>
    </w:p>
    <w:p w:rsidR="000F0694" w:rsidRPr="000F0694" w:rsidRDefault="000F0694" w:rsidP="000F0694">
      <w:pPr>
        <w:tabs>
          <w:tab w:val="left" w:pos="709"/>
          <w:tab w:val="left" w:pos="1134"/>
        </w:tabs>
        <w:ind w:firstLine="709"/>
        <w:jc w:val="both"/>
        <w:rPr>
          <w:sz w:val="28"/>
          <w:szCs w:val="22"/>
        </w:rPr>
      </w:pPr>
      <w:r w:rsidRPr="000F0694">
        <w:rPr>
          <w:sz w:val="28"/>
          <w:szCs w:val="22"/>
        </w:rPr>
        <w:t>Объем платных услуг населению составляет 442,9 млн</w:t>
      </w:r>
      <w:proofErr w:type="gramStart"/>
      <w:r w:rsidRPr="000F0694">
        <w:rPr>
          <w:sz w:val="28"/>
          <w:szCs w:val="22"/>
        </w:rPr>
        <w:t>.р</w:t>
      </w:r>
      <w:proofErr w:type="gramEnd"/>
      <w:r w:rsidRPr="000F0694">
        <w:rPr>
          <w:sz w:val="28"/>
          <w:szCs w:val="22"/>
        </w:rPr>
        <w:t>ублей, увеличение по сравнению с 2019 годом на 3,2%.</w:t>
      </w:r>
    </w:p>
    <w:p w:rsidR="000F0694" w:rsidRPr="000F0694" w:rsidRDefault="000F0694" w:rsidP="000F0694">
      <w:pPr>
        <w:tabs>
          <w:tab w:val="left" w:pos="709"/>
          <w:tab w:val="left" w:pos="1134"/>
        </w:tabs>
        <w:ind w:firstLine="709"/>
        <w:jc w:val="both"/>
        <w:rPr>
          <w:sz w:val="28"/>
          <w:szCs w:val="22"/>
        </w:rPr>
      </w:pPr>
      <w:r w:rsidRPr="000F0694">
        <w:rPr>
          <w:sz w:val="28"/>
          <w:szCs w:val="22"/>
        </w:rPr>
        <w:t>Сфера бытового обслуживания населения в муниципальном образовании характеризуется как умеренно развивающаяся, при этом имеющая потенциал развития. Бытовые услуги оказывают 44 субъекта. В данном секторе развитие конкуренции наблюдается в сфере парикмахерских услуг, услуг по ремонту помещений и ритуальных услуг.</w:t>
      </w:r>
    </w:p>
    <w:p w:rsidR="000F0694" w:rsidRPr="000F0694" w:rsidRDefault="000F0694" w:rsidP="000F0694">
      <w:pPr>
        <w:tabs>
          <w:tab w:val="left" w:pos="709"/>
          <w:tab w:val="left" w:pos="1134"/>
        </w:tabs>
        <w:ind w:firstLine="709"/>
        <w:jc w:val="both"/>
        <w:rPr>
          <w:b/>
          <w:sz w:val="28"/>
          <w:szCs w:val="22"/>
        </w:rPr>
      </w:pPr>
      <w:r w:rsidRPr="000F0694">
        <w:rPr>
          <w:b/>
          <w:sz w:val="28"/>
          <w:szCs w:val="22"/>
        </w:rPr>
        <w:t>В прогнозируемом периоде возможно появление новых видов деятельности, открытие новых субъектов малого предпринимательства, так как сфера услуг активно расширяется. Несмотря на наличие достаточного числа объектов обслуживания населения, потребительский рынок района объективно обладает потенциальными возможностями для более полного удовлетворения потребительского спроса.</w:t>
      </w:r>
    </w:p>
    <w:p w:rsidR="000F0694" w:rsidRPr="000F0694" w:rsidRDefault="000F0694" w:rsidP="000F0694">
      <w:pPr>
        <w:ind w:firstLine="709"/>
        <w:jc w:val="both"/>
        <w:rPr>
          <w:b/>
          <w:sz w:val="28"/>
          <w:szCs w:val="22"/>
        </w:rPr>
      </w:pPr>
      <w:r w:rsidRPr="000F0694">
        <w:rPr>
          <w:b/>
          <w:sz w:val="28"/>
          <w:szCs w:val="22"/>
        </w:rPr>
        <w:t>Увеличение денежных доходов населения вследствие индексации пенсий и повышения уровня заработной платы, а также рост объемов потребительского кредитования будет способствовать росту потребительских расходов.</w:t>
      </w:r>
    </w:p>
    <w:p w:rsidR="000F0694" w:rsidRPr="000F0694" w:rsidRDefault="000F0694" w:rsidP="000F0694">
      <w:pPr>
        <w:tabs>
          <w:tab w:val="left" w:pos="900"/>
        </w:tabs>
        <w:ind w:firstLine="709"/>
        <w:jc w:val="both"/>
        <w:rPr>
          <w:b/>
          <w:sz w:val="28"/>
          <w:szCs w:val="22"/>
        </w:rPr>
      </w:pPr>
      <w:r w:rsidRPr="000F0694">
        <w:rPr>
          <w:b/>
          <w:sz w:val="28"/>
          <w:szCs w:val="22"/>
        </w:rPr>
        <w:t>Темпы роста оборота розничной торговли в 2036 году составят по трем вариантам прогноза от 102,0% до 104,5% в сопоставимых ценах к предыдущему году. Оборот розничной торговли к 2036 году достигнет 3887,8-3995,7-4109,1 млн</w:t>
      </w:r>
      <w:proofErr w:type="gramStart"/>
      <w:r w:rsidRPr="000F0694">
        <w:rPr>
          <w:b/>
          <w:sz w:val="28"/>
          <w:szCs w:val="22"/>
        </w:rPr>
        <w:t>.р</w:t>
      </w:r>
      <w:proofErr w:type="gramEnd"/>
      <w:r w:rsidRPr="000F0694">
        <w:rPr>
          <w:b/>
          <w:sz w:val="28"/>
          <w:szCs w:val="22"/>
        </w:rPr>
        <w:t xml:space="preserve">ублей по трем вариантам прогноза. </w:t>
      </w:r>
    </w:p>
    <w:p w:rsidR="000F0694" w:rsidRPr="000F0694" w:rsidRDefault="000F0694" w:rsidP="000F0694">
      <w:pPr>
        <w:tabs>
          <w:tab w:val="left" w:pos="900"/>
        </w:tabs>
        <w:ind w:firstLine="709"/>
        <w:jc w:val="both"/>
        <w:rPr>
          <w:b/>
          <w:sz w:val="28"/>
          <w:szCs w:val="22"/>
        </w:rPr>
      </w:pPr>
      <w:r w:rsidRPr="000F0694">
        <w:rPr>
          <w:b/>
          <w:sz w:val="28"/>
          <w:szCs w:val="22"/>
        </w:rPr>
        <w:t>В 2022 – 2036 годы индекс потребительских цен прогнозируется на уровне 104,0%.</w:t>
      </w:r>
    </w:p>
    <w:p w:rsidR="000F0694" w:rsidRPr="000F0694" w:rsidRDefault="000F0694" w:rsidP="00216DB5">
      <w:pPr>
        <w:jc w:val="center"/>
        <w:rPr>
          <w:sz w:val="28"/>
          <w:szCs w:val="22"/>
        </w:rPr>
      </w:pPr>
    </w:p>
    <w:p w:rsidR="00216DB5" w:rsidRDefault="000F0694" w:rsidP="00511003">
      <w:pPr>
        <w:jc w:val="center"/>
        <w:rPr>
          <w:b/>
          <w:sz w:val="28"/>
          <w:szCs w:val="22"/>
        </w:rPr>
      </w:pPr>
      <w:r w:rsidRPr="000F0694">
        <w:rPr>
          <w:b/>
          <w:sz w:val="28"/>
          <w:szCs w:val="22"/>
        </w:rPr>
        <w:t>7. Малое и среднее предпринимательство,</w:t>
      </w:r>
    </w:p>
    <w:p w:rsidR="00216DB5" w:rsidRPr="000F0694" w:rsidRDefault="000F0694" w:rsidP="00511003">
      <w:pPr>
        <w:jc w:val="center"/>
        <w:rPr>
          <w:b/>
          <w:sz w:val="28"/>
          <w:szCs w:val="22"/>
        </w:rPr>
      </w:pPr>
      <w:r w:rsidRPr="000F0694">
        <w:rPr>
          <w:b/>
          <w:sz w:val="28"/>
          <w:szCs w:val="22"/>
        </w:rPr>
        <w:t xml:space="preserve">включая </w:t>
      </w:r>
      <w:proofErr w:type="spellStart"/>
      <w:r w:rsidRPr="000F0694">
        <w:rPr>
          <w:b/>
          <w:sz w:val="28"/>
          <w:szCs w:val="22"/>
        </w:rPr>
        <w:t>микропредприятия</w:t>
      </w:r>
      <w:proofErr w:type="spellEnd"/>
    </w:p>
    <w:p w:rsidR="000F0694" w:rsidRPr="000F0694" w:rsidRDefault="000F0694" w:rsidP="000F0694">
      <w:pPr>
        <w:ind w:firstLine="709"/>
        <w:jc w:val="both"/>
        <w:rPr>
          <w:sz w:val="28"/>
          <w:szCs w:val="22"/>
        </w:rPr>
      </w:pPr>
      <w:r w:rsidRPr="000F0694">
        <w:rPr>
          <w:sz w:val="28"/>
          <w:szCs w:val="22"/>
        </w:rPr>
        <w:t>По состоянию на 01.01.2021 года количество субъектов малого предпринимательства составляет 246 единиц (23 малых предприятий, 223 индивидуальных предпринимателя), уменьшение в сравнении с 2019 годом на 8,2% (2019 год: 268 единиц, в том числе 25 малых предприятий, 243 индивидуальных предпринимателя).</w:t>
      </w:r>
    </w:p>
    <w:p w:rsidR="000F0694" w:rsidRPr="000F0694" w:rsidRDefault="000F0694" w:rsidP="000F0694">
      <w:pPr>
        <w:ind w:firstLine="709"/>
        <w:jc w:val="both"/>
        <w:rPr>
          <w:sz w:val="28"/>
          <w:szCs w:val="22"/>
        </w:rPr>
      </w:pPr>
      <w:r w:rsidRPr="000F0694">
        <w:rPr>
          <w:sz w:val="28"/>
          <w:szCs w:val="22"/>
        </w:rPr>
        <w:t xml:space="preserve">Среднесписочная численность работников малых и средних предприятий, </w:t>
      </w:r>
      <w:proofErr w:type="gramStart"/>
      <w:r w:rsidRPr="000F0694">
        <w:rPr>
          <w:sz w:val="28"/>
          <w:szCs w:val="22"/>
        </w:rPr>
        <w:t xml:space="preserve">включая </w:t>
      </w:r>
      <w:proofErr w:type="spellStart"/>
      <w:r w:rsidRPr="000F0694">
        <w:rPr>
          <w:sz w:val="28"/>
          <w:szCs w:val="22"/>
        </w:rPr>
        <w:t>микропредприятия</w:t>
      </w:r>
      <w:proofErr w:type="spellEnd"/>
      <w:r w:rsidRPr="000F0694">
        <w:rPr>
          <w:sz w:val="28"/>
          <w:szCs w:val="22"/>
        </w:rPr>
        <w:t xml:space="preserve"> в 2020 году составила</w:t>
      </w:r>
      <w:proofErr w:type="gramEnd"/>
      <w:r w:rsidRPr="000F0694">
        <w:rPr>
          <w:sz w:val="28"/>
          <w:szCs w:val="22"/>
        </w:rPr>
        <w:t xml:space="preserve"> 1,0 тыс. </w:t>
      </w:r>
      <w:r w:rsidRPr="000F0694">
        <w:rPr>
          <w:sz w:val="28"/>
          <w:szCs w:val="22"/>
        </w:rPr>
        <w:lastRenderedPageBreak/>
        <w:t>человек, из них число занятых в секторе малого предпринимательства составило около 700 человек.</w:t>
      </w:r>
    </w:p>
    <w:p w:rsidR="000F0694" w:rsidRPr="000F0694" w:rsidRDefault="000F0694" w:rsidP="000F0694">
      <w:pPr>
        <w:tabs>
          <w:tab w:val="left" w:pos="1134"/>
        </w:tabs>
        <w:ind w:firstLine="720"/>
        <w:jc w:val="both"/>
        <w:rPr>
          <w:b/>
          <w:sz w:val="28"/>
          <w:szCs w:val="22"/>
        </w:rPr>
      </w:pPr>
      <w:r w:rsidRPr="000F0694">
        <w:rPr>
          <w:b/>
          <w:sz w:val="28"/>
          <w:szCs w:val="22"/>
        </w:rPr>
        <w:t xml:space="preserve">Администрация </w:t>
      </w:r>
      <w:proofErr w:type="spellStart"/>
      <w:r w:rsidRPr="000F0694">
        <w:rPr>
          <w:b/>
          <w:sz w:val="28"/>
          <w:szCs w:val="22"/>
        </w:rPr>
        <w:t>Молчановского</w:t>
      </w:r>
      <w:proofErr w:type="spellEnd"/>
      <w:r w:rsidRPr="000F0694">
        <w:rPr>
          <w:b/>
          <w:sz w:val="28"/>
          <w:szCs w:val="22"/>
        </w:rPr>
        <w:t xml:space="preserve"> района в перспективе будет продолжать работу по содействию развитию предпринимательства и решению всех важных вопросов, связанных с ведением предпринимательской деятельности, что позволит ожидать лишь незначительное увеличение численности субъектов малого и среднего предпринимательства по базовому и целевому  прогнозу  к 2036 году в количестве 250-252 единиц. </w:t>
      </w:r>
    </w:p>
    <w:p w:rsidR="000F0694" w:rsidRPr="000F0694" w:rsidRDefault="000F0694" w:rsidP="000F0694">
      <w:pPr>
        <w:tabs>
          <w:tab w:val="left" w:pos="709"/>
          <w:tab w:val="left" w:pos="1134"/>
        </w:tabs>
        <w:ind w:firstLine="709"/>
        <w:jc w:val="both"/>
        <w:rPr>
          <w:sz w:val="28"/>
          <w:szCs w:val="22"/>
        </w:rPr>
      </w:pPr>
      <w:r w:rsidRPr="000F0694">
        <w:rPr>
          <w:b/>
          <w:sz w:val="28"/>
          <w:szCs w:val="22"/>
        </w:rPr>
        <w:t xml:space="preserve">Среднесписочная численность работников малых и средних предприятий, включая </w:t>
      </w:r>
      <w:proofErr w:type="spellStart"/>
      <w:r w:rsidRPr="000F0694">
        <w:rPr>
          <w:b/>
          <w:sz w:val="28"/>
          <w:szCs w:val="22"/>
        </w:rPr>
        <w:t>микропредприятия</w:t>
      </w:r>
      <w:proofErr w:type="spellEnd"/>
      <w:r w:rsidRPr="000F0694">
        <w:rPr>
          <w:b/>
          <w:sz w:val="28"/>
          <w:szCs w:val="22"/>
        </w:rPr>
        <w:t>, к 2036 году составит 0,6-0,7 тыс. человек по консервативному и базовому вариантам прогноза, по целевому варианту может ожидаться небольшое увеличение численности работников до 1,2 тыс</w:t>
      </w:r>
      <w:proofErr w:type="gramStart"/>
      <w:r w:rsidRPr="000F0694">
        <w:rPr>
          <w:b/>
          <w:sz w:val="28"/>
          <w:szCs w:val="22"/>
        </w:rPr>
        <w:t>.ч</w:t>
      </w:r>
      <w:proofErr w:type="gramEnd"/>
      <w:r w:rsidRPr="000F0694">
        <w:rPr>
          <w:b/>
          <w:sz w:val="28"/>
          <w:szCs w:val="22"/>
        </w:rPr>
        <w:t xml:space="preserve">еловек, в случае развития действующих субъектов малого и среднего предпринимательства, либо открытия новых малых и средних предприятий. </w:t>
      </w:r>
    </w:p>
    <w:p w:rsidR="000F0694" w:rsidRPr="000F0694" w:rsidRDefault="000F0694" w:rsidP="000F0694">
      <w:pPr>
        <w:tabs>
          <w:tab w:val="left" w:pos="709"/>
          <w:tab w:val="left" w:pos="1134"/>
        </w:tabs>
        <w:ind w:firstLine="709"/>
        <w:jc w:val="center"/>
        <w:rPr>
          <w:b/>
          <w:sz w:val="28"/>
          <w:szCs w:val="22"/>
        </w:rPr>
      </w:pPr>
    </w:p>
    <w:p w:rsidR="000F0694" w:rsidRPr="000F0694" w:rsidRDefault="000F0694" w:rsidP="00511003">
      <w:pPr>
        <w:tabs>
          <w:tab w:val="left" w:pos="709"/>
          <w:tab w:val="left" w:pos="1134"/>
        </w:tabs>
        <w:jc w:val="center"/>
        <w:rPr>
          <w:b/>
          <w:sz w:val="28"/>
          <w:szCs w:val="22"/>
        </w:rPr>
      </w:pPr>
      <w:r w:rsidRPr="000F0694">
        <w:rPr>
          <w:b/>
          <w:sz w:val="28"/>
          <w:szCs w:val="22"/>
        </w:rPr>
        <w:t>8. Население</w:t>
      </w:r>
    </w:p>
    <w:p w:rsidR="000F0694" w:rsidRPr="000F0694" w:rsidRDefault="000F0694" w:rsidP="000F0694">
      <w:pPr>
        <w:tabs>
          <w:tab w:val="left" w:pos="720"/>
        </w:tabs>
        <w:ind w:right="-7" w:firstLine="709"/>
        <w:jc w:val="both"/>
        <w:rPr>
          <w:sz w:val="28"/>
          <w:szCs w:val="22"/>
        </w:rPr>
      </w:pPr>
      <w:r w:rsidRPr="000F0694">
        <w:rPr>
          <w:sz w:val="28"/>
          <w:szCs w:val="22"/>
        </w:rPr>
        <w:t>По состоянию на 01 января 2021 года в районе насчитывается 12106 человек, увеличение на 0,6% или на 7 человек по сравнению с аналогичным периодом 2020 года.</w:t>
      </w:r>
    </w:p>
    <w:p w:rsidR="000F0694" w:rsidRPr="000F0694" w:rsidRDefault="000F0694" w:rsidP="000F0694">
      <w:pPr>
        <w:tabs>
          <w:tab w:val="left" w:pos="720"/>
        </w:tabs>
        <w:ind w:right="-7" w:firstLine="709"/>
        <w:jc w:val="both"/>
        <w:rPr>
          <w:sz w:val="28"/>
          <w:szCs w:val="22"/>
        </w:rPr>
      </w:pPr>
      <w:r w:rsidRPr="000F0694">
        <w:rPr>
          <w:sz w:val="28"/>
          <w:szCs w:val="22"/>
        </w:rPr>
        <w:t>Количество родившихся уменьшилось на 17 человек и составило 134 человека, количество умерших увеличилось на 8 человек и составило 217 человек. Естественная убыль населения составила 83 человека.</w:t>
      </w:r>
    </w:p>
    <w:p w:rsidR="000F0694" w:rsidRPr="000F0694" w:rsidRDefault="000F0694" w:rsidP="000F0694">
      <w:pPr>
        <w:tabs>
          <w:tab w:val="left" w:pos="720"/>
        </w:tabs>
        <w:ind w:right="-7" w:firstLine="709"/>
        <w:jc w:val="both"/>
        <w:rPr>
          <w:sz w:val="28"/>
          <w:szCs w:val="22"/>
        </w:rPr>
      </w:pPr>
      <w:r w:rsidRPr="000F0694">
        <w:rPr>
          <w:sz w:val="28"/>
          <w:szCs w:val="22"/>
        </w:rPr>
        <w:t xml:space="preserve">Миграционные потоки характеризуются превышением числа прибывших над </w:t>
      </w:r>
      <w:proofErr w:type="gramStart"/>
      <w:r w:rsidRPr="000F0694">
        <w:rPr>
          <w:sz w:val="28"/>
          <w:szCs w:val="22"/>
        </w:rPr>
        <w:t>выбывшими</w:t>
      </w:r>
      <w:proofErr w:type="gramEnd"/>
      <w:r w:rsidRPr="000F0694">
        <w:rPr>
          <w:sz w:val="28"/>
          <w:szCs w:val="22"/>
        </w:rPr>
        <w:t xml:space="preserve"> (прибыло 466 человек, выбыло 371 человек).</w:t>
      </w:r>
    </w:p>
    <w:p w:rsidR="000F0694" w:rsidRPr="000F0694" w:rsidRDefault="000F0694" w:rsidP="000F0694">
      <w:pPr>
        <w:tabs>
          <w:tab w:val="left" w:pos="720"/>
        </w:tabs>
        <w:ind w:right="-7" w:firstLine="567"/>
        <w:jc w:val="both"/>
        <w:rPr>
          <w:b/>
          <w:sz w:val="28"/>
          <w:szCs w:val="22"/>
        </w:rPr>
      </w:pPr>
      <w:r w:rsidRPr="000F0694">
        <w:rPr>
          <w:b/>
          <w:sz w:val="28"/>
          <w:szCs w:val="22"/>
        </w:rPr>
        <w:t>Снижение численности населения к 2036 году ожидается по всем вариантам прогноза. По консервативному до 11,4 тыс</w:t>
      </w:r>
      <w:proofErr w:type="gramStart"/>
      <w:r w:rsidRPr="000F0694">
        <w:rPr>
          <w:b/>
          <w:sz w:val="28"/>
          <w:szCs w:val="22"/>
        </w:rPr>
        <w:t>.ч</w:t>
      </w:r>
      <w:proofErr w:type="gramEnd"/>
      <w:r w:rsidRPr="000F0694">
        <w:rPr>
          <w:b/>
          <w:sz w:val="28"/>
          <w:szCs w:val="22"/>
        </w:rPr>
        <w:t>еловек, по базовому до 11,6 тыс.человек, по целевому варианту до 11,7 тыс.человек. Естественного прироста, как и в прогнозном периоде не ожидается, будет сохраняться естественная убыль.</w:t>
      </w:r>
    </w:p>
    <w:p w:rsidR="000F0694" w:rsidRPr="000F0694" w:rsidRDefault="000F0694" w:rsidP="000F0694">
      <w:pPr>
        <w:keepNext/>
        <w:rPr>
          <w:caps/>
          <w:sz w:val="28"/>
          <w:szCs w:val="22"/>
        </w:rPr>
      </w:pPr>
    </w:p>
    <w:p w:rsidR="000F0694" w:rsidRPr="000F0694" w:rsidRDefault="000F0694" w:rsidP="00511003">
      <w:pPr>
        <w:jc w:val="center"/>
        <w:rPr>
          <w:b/>
          <w:sz w:val="28"/>
          <w:szCs w:val="22"/>
        </w:rPr>
      </w:pPr>
      <w:r w:rsidRPr="000F0694">
        <w:rPr>
          <w:b/>
          <w:sz w:val="28"/>
          <w:szCs w:val="22"/>
        </w:rPr>
        <w:t>9. Труд и занятость</w:t>
      </w:r>
    </w:p>
    <w:p w:rsidR="000F0694" w:rsidRPr="000F0694" w:rsidRDefault="000F0694" w:rsidP="000F0694">
      <w:pPr>
        <w:ind w:firstLine="709"/>
        <w:jc w:val="both"/>
        <w:rPr>
          <w:sz w:val="28"/>
          <w:szCs w:val="22"/>
        </w:rPr>
      </w:pPr>
      <w:r w:rsidRPr="000F0694">
        <w:rPr>
          <w:sz w:val="28"/>
          <w:szCs w:val="22"/>
        </w:rPr>
        <w:t>Несмотря на высокую потребность в кадрах, уровень регистрируемой безработицы на 01 января 2021 года составил 3,5% или 256 человек.</w:t>
      </w:r>
    </w:p>
    <w:p w:rsidR="000F0694" w:rsidRPr="000F0694" w:rsidRDefault="000F0694" w:rsidP="000F0694">
      <w:pPr>
        <w:ind w:firstLine="709"/>
        <w:jc w:val="both"/>
        <w:rPr>
          <w:sz w:val="28"/>
          <w:szCs w:val="22"/>
        </w:rPr>
      </w:pPr>
      <w:r w:rsidRPr="000F0694">
        <w:rPr>
          <w:sz w:val="28"/>
          <w:szCs w:val="22"/>
        </w:rPr>
        <w:t>Номинальная начисленная заработная плата в 2020 году по крупным и средним предприятиям составила 46036,3 рублей, темп роста составил 8,8% к предыдущему году.</w:t>
      </w:r>
      <w:r w:rsidRPr="000F0694">
        <w:rPr>
          <w:szCs w:val="22"/>
        </w:rPr>
        <w:t xml:space="preserve"> </w:t>
      </w:r>
      <w:r w:rsidRPr="000F0694">
        <w:rPr>
          <w:sz w:val="28"/>
          <w:szCs w:val="22"/>
        </w:rPr>
        <w:t>Среднемесячная заработная плата за 2020 год превысила установленный прожиточный минимум для трудоспособного населения (на IV квартал 2020 г. – 12566,0 рубл</w:t>
      </w:r>
      <w:r w:rsidR="009C46EB">
        <w:rPr>
          <w:sz w:val="28"/>
          <w:szCs w:val="22"/>
        </w:rPr>
        <w:t>ей</w:t>
      </w:r>
      <w:r w:rsidRPr="000F0694">
        <w:rPr>
          <w:sz w:val="28"/>
          <w:szCs w:val="22"/>
        </w:rPr>
        <w:t>) почти в 3,7 раза.</w:t>
      </w:r>
    </w:p>
    <w:p w:rsidR="000F0694" w:rsidRPr="000F0694" w:rsidRDefault="000F0694" w:rsidP="000F0694">
      <w:pPr>
        <w:ind w:firstLine="709"/>
        <w:jc w:val="both"/>
        <w:rPr>
          <w:sz w:val="28"/>
          <w:szCs w:val="22"/>
        </w:rPr>
      </w:pPr>
      <w:r w:rsidRPr="000F0694">
        <w:rPr>
          <w:sz w:val="28"/>
          <w:szCs w:val="22"/>
        </w:rPr>
        <w:t>Наиболее высокий уровень заработной платы отмечается в деятельности транспорта и связи – 47536,0 рублей, в государственном управлении и обеспечении воен</w:t>
      </w:r>
      <w:r w:rsidR="009C46EB">
        <w:rPr>
          <w:sz w:val="28"/>
          <w:szCs w:val="22"/>
        </w:rPr>
        <w:t>ной безопасности – 44301,0 рубль</w:t>
      </w:r>
      <w:r w:rsidRPr="000F0694">
        <w:rPr>
          <w:sz w:val="28"/>
          <w:szCs w:val="22"/>
        </w:rPr>
        <w:t>, в сфере оптовой и розничной торговли; ремонта автотранспортных 32874,0 рубл</w:t>
      </w:r>
      <w:r w:rsidR="009C46EB">
        <w:rPr>
          <w:sz w:val="28"/>
          <w:szCs w:val="22"/>
        </w:rPr>
        <w:t>я</w:t>
      </w:r>
      <w:r w:rsidRPr="000F0694">
        <w:rPr>
          <w:sz w:val="28"/>
          <w:szCs w:val="22"/>
        </w:rPr>
        <w:t xml:space="preserve">, в здравоохранении и предоставлении </w:t>
      </w:r>
      <w:r w:rsidR="009C46EB">
        <w:rPr>
          <w:sz w:val="28"/>
          <w:szCs w:val="22"/>
        </w:rPr>
        <w:t>социальных услуг – 36245,0 рублей</w:t>
      </w:r>
      <w:r w:rsidRPr="000F0694">
        <w:rPr>
          <w:sz w:val="28"/>
          <w:szCs w:val="22"/>
        </w:rPr>
        <w:t>, в образовании – 37952,0 рубл</w:t>
      </w:r>
      <w:r w:rsidR="009C46EB">
        <w:rPr>
          <w:sz w:val="28"/>
          <w:szCs w:val="22"/>
        </w:rPr>
        <w:t>я</w:t>
      </w:r>
      <w:r w:rsidRPr="000F0694">
        <w:rPr>
          <w:sz w:val="28"/>
          <w:szCs w:val="22"/>
        </w:rPr>
        <w:t>.</w:t>
      </w:r>
    </w:p>
    <w:p w:rsidR="000F0694" w:rsidRPr="000F0694" w:rsidRDefault="000F0694" w:rsidP="000F0694">
      <w:pPr>
        <w:tabs>
          <w:tab w:val="left" w:pos="709"/>
        </w:tabs>
        <w:ind w:firstLine="709"/>
        <w:jc w:val="both"/>
        <w:rPr>
          <w:sz w:val="28"/>
          <w:szCs w:val="22"/>
        </w:rPr>
      </w:pPr>
      <w:r w:rsidRPr="000F0694">
        <w:rPr>
          <w:sz w:val="28"/>
          <w:szCs w:val="22"/>
        </w:rPr>
        <w:lastRenderedPageBreak/>
        <w:t>Фонд заработной платы работников организаций составил 1099,6 млн</w:t>
      </w:r>
      <w:proofErr w:type="gramStart"/>
      <w:r w:rsidRPr="000F0694">
        <w:rPr>
          <w:sz w:val="28"/>
          <w:szCs w:val="22"/>
        </w:rPr>
        <w:t>.р</w:t>
      </w:r>
      <w:proofErr w:type="gramEnd"/>
      <w:r w:rsidRPr="000F0694">
        <w:rPr>
          <w:sz w:val="28"/>
          <w:szCs w:val="22"/>
        </w:rPr>
        <w:t>ублей, увеличение по сравнению с 2019 годом на 5,9%.</w:t>
      </w:r>
    </w:p>
    <w:p w:rsidR="000F0694" w:rsidRPr="000F0694" w:rsidRDefault="000F0694" w:rsidP="000F0694">
      <w:pPr>
        <w:ind w:firstLine="720"/>
        <w:jc w:val="both"/>
        <w:rPr>
          <w:b/>
          <w:sz w:val="28"/>
          <w:szCs w:val="22"/>
        </w:rPr>
      </w:pPr>
      <w:proofErr w:type="gramStart"/>
      <w:r w:rsidRPr="000F0694">
        <w:rPr>
          <w:b/>
          <w:sz w:val="28"/>
          <w:szCs w:val="22"/>
        </w:rPr>
        <w:t>На плановый период до 2036 года будут наблюдаться умеренные темпы роста фонда начисленной заработной платы (ФЗП) в пределах 0,5-7,5% во всех отраслях деятельности по консервативному прогнозу, по базовому и целевому вариантам ожидаются быстрые темпы роста до 2030 года от 3 до 52% и умеренные после 2030 года – 1,3-2%.</w:t>
      </w:r>
      <w:proofErr w:type="gramEnd"/>
    </w:p>
    <w:p w:rsidR="000F0694" w:rsidRPr="000F0694" w:rsidRDefault="000F0694" w:rsidP="000F0694">
      <w:pPr>
        <w:ind w:firstLine="720"/>
        <w:jc w:val="both"/>
        <w:rPr>
          <w:b/>
          <w:sz w:val="28"/>
          <w:szCs w:val="22"/>
        </w:rPr>
      </w:pPr>
      <w:r w:rsidRPr="000F0694">
        <w:rPr>
          <w:b/>
          <w:sz w:val="28"/>
          <w:szCs w:val="22"/>
        </w:rPr>
        <w:t>Среднемесячная заработная плата (по крупным и средним предприятиям) к 2036 году по прогнозной оценке должна достигнуть 63000,0-74056,8-83259,9 рублей по трем вариантам прогноза.</w:t>
      </w:r>
    </w:p>
    <w:p w:rsidR="000F0694" w:rsidRPr="000F0694" w:rsidRDefault="000F0694" w:rsidP="000F0694">
      <w:pPr>
        <w:ind w:firstLine="720"/>
        <w:jc w:val="both"/>
        <w:rPr>
          <w:b/>
          <w:sz w:val="28"/>
          <w:szCs w:val="22"/>
        </w:rPr>
      </w:pPr>
      <w:r w:rsidRPr="000F0694">
        <w:rPr>
          <w:b/>
          <w:sz w:val="28"/>
          <w:szCs w:val="22"/>
        </w:rPr>
        <w:t>Следует отметить, что темпы роста ФЗП выше темпов роста заработной платы, что говорит об увеличении численности работников, в том числе о создании новых рабочих мест.</w:t>
      </w:r>
    </w:p>
    <w:p w:rsidR="000F0694" w:rsidRPr="000F0694" w:rsidRDefault="000F0694" w:rsidP="000F0694">
      <w:pPr>
        <w:ind w:firstLine="720"/>
        <w:jc w:val="both"/>
        <w:rPr>
          <w:b/>
          <w:sz w:val="28"/>
          <w:szCs w:val="22"/>
        </w:rPr>
      </w:pPr>
    </w:p>
    <w:p w:rsidR="00BD30C7" w:rsidRDefault="00BD30C7" w:rsidP="00BD7C6D">
      <w:pPr>
        <w:tabs>
          <w:tab w:val="left" w:pos="284"/>
        </w:tabs>
        <w:ind w:left="-1956"/>
      </w:pPr>
    </w:p>
    <w:sectPr w:rsidR="00BD30C7" w:rsidSect="001607E3">
      <w:pgSz w:w="11906" w:h="16838"/>
      <w:pgMar w:top="568" w:right="709"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7F68"/>
    <w:multiLevelType w:val="hybridMultilevel"/>
    <w:tmpl w:val="24E2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542F8"/>
    <w:multiLevelType w:val="hybridMultilevel"/>
    <w:tmpl w:val="7AA44996"/>
    <w:lvl w:ilvl="0" w:tplc="08BECB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BF7D21"/>
    <w:multiLevelType w:val="hybridMultilevel"/>
    <w:tmpl w:val="56D24016"/>
    <w:lvl w:ilvl="0" w:tplc="924251C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48E"/>
    <w:rsid w:val="00000F68"/>
    <w:rsid w:val="00037EA2"/>
    <w:rsid w:val="000F0694"/>
    <w:rsid w:val="00117212"/>
    <w:rsid w:val="001607E3"/>
    <w:rsid w:val="001A2EA9"/>
    <w:rsid w:val="00216DB5"/>
    <w:rsid w:val="00511003"/>
    <w:rsid w:val="006546D0"/>
    <w:rsid w:val="00676849"/>
    <w:rsid w:val="006878B4"/>
    <w:rsid w:val="009C46EB"/>
    <w:rsid w:val="00B2248E"/>
    <w:rsid w:val="00BD30C7"/>
    <w:rsid w:val="00BD7C6D"/>
    <w:rsid w:val="00DB7D18"/>
    <w:rsid w:val="00E4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8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878B4"/>
    <w:rPr>
      <w:rFonts w:ascii="Courier New" w:eastAsia="Times New Roman" w:hAnsi="Courier New" w:cs="Courier New"/>
      <w:sz w:val="20"/>
      <w:szCs w:val="20"/>
      <w:lang w:eastAsia="ru-RU"/>
    </w:rPr>
  </w:style>
  <w:style w:type="character" w:styleId="a3">
    <w:name w:val="Hyperlink"/>
    <w:uiPriority w:val="99"/>
    <w:rsid w:val="006878B4"/>
    <w:rPr>
      <w:color w:val="0000FF"/>
      <w:u w:val="single"/>
    </w:rPr>
  </w:style>
  <w:style w:type="paragraph" w:styleId="a4">
    <w:name w:val="Balloon Text"/>
    <w:basedOn w:val="a"/>
    <w:link w:val="a5"/>
    <w:uiPriority w:val="99"/>
    <w:semiHidden/>
    <w:unhideWhenUsed/>
    <w:rsid w:val="006878B4"/>
    <w:rPr>
      <w:rFonts w:ascii="Tahoma" w:hAnsi="Tahoma" w:cs="Tahoma"/>
      <w:sz w:val="16"/>
      <w:szCs w:val="16"/>
    </w:rPr>
  </w:style>
  <w:style w:type="character" w:customStyle="1" w:styleId="a5">
    <w:name w:val="Текст выноски Знак"/>
    <w:basedOn w:val="a0"/>
    <w:link w:val="a4"/>
    <w:uiPriority w:val="99"/>
    <w:semiHidden/>
    <w:rsid w:val="006878B4"/>
    <w:rPr>
      <w:rFonts w:ascii="Tahoma" w:eastAsia="Times New Roman" w:hAnsi="Tahoma" w:cs="Tahoma"/>
      <w:sz w:val="16"/>
      <w:szCs w:val="16"/>
      <w:lang w:eastAsia="ru-RU"/>
    </w:rPr>
  </w:style>
  <w:style w:type="paragraph" w:styleId="a6">
    <w:name w:val="List Paragraph"/>
    <w:basedOn w:val="a"/>
    <w:uiPriority w:val="34"/>
    <w:qFormat/>
    <w:rsid w:val="00160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8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878B4"/>
    <w:rPr>
      <w:rFonts w:ascii="Courier New" w:eastAsia="Times New Roman" w:hAnsi="Courier New" w:cs="Courier New"/>
      <w:sz w:val="20"/>
      <w:szCs w:val="20"/>
      <w:lang w:eastAsia="ru-RU"/>
    </w:rPr>
  </w:style>
  <w:style w:type="character" w:styleId="a3">
    <w:name w:val="Hyperlink"/>
    <w:uiPriority w:val="99"/>
    <w:rsid w:val="006878B4"/>
    <w:rPr>
      <w:color w:val="0000FF"/>
      <w:u w:val="single"/>
    </w:rPr>
  </w:style>
  <w:style w:type="paragraph" w:styleId="a4">
    <w:name w:val="Balloon Text"/>
    <w:basedOn w:val="a"/>
    <w:link w:val="a5"/>
    <w:uiPriority w:val="99"/>
    <w:semiHidden/>
    <w:unhideWhenUsed/>
    <w:rsid w:val="006878B4"/>
    <w:rPr>
      <w:rFonts w:ascii="Tahoma" w:hAnsi="Tahoma" w:cs="Tahoma"/>
      <w:sz w:val="16"/>
      <w:szCs w:val="16"/>
    </w:rPr>
  </w:style>
  <w:style w:type="character" w:customStyle="1" w:styleId="a5">
    <w:name w:val="Текст выноски Знак"/>
    <w:basedOn w:val="a0"/>
    <w:link w:val="a4"/>
    <w:uiPriority w:val="99"/>
    <w:semiHidden/>
    <w:rsid w:val="006878B4"/>
    <w:rPr>
      <w:rFonts w:ascii="Tahoma" w:eastAsia="Times New Roman" w:hAnsi="Tahoma" w:cs="Tahoma"/>
      <w:sz w:val="16"/>
      <w:szCs w:val="16"/>
      <w:lang w:eastAsia="ru-RU"/>
    </w:rPr>
  </w:style>
  <w:style w:type="paragraph" w:styleId="a6">
    <w:name w:val="List Paragraph"/>
    <w:basedOn w:val="a"/>
    <w:uiPriority w:val="34"/>
    <w:qFormat/>
    <w:rsid w:val="001607E3"/>
    <w:pPr>
      <w:ind w:left="720"/>
      <w:contextualSpacing/>
    </w:pPr>
  </w:style>
</w:styles>
</file>

<file path=word/webSettings.xml><?xml version="1.0" encoding="utf-8"?>
<w:webSettings xmlns:r="http://schemas.openxmlformats.org/officeDocument/2006/relationships" xmlns:w="http://schemas.openxmlformats.org/wordprocessingml/2006/main">
  <w:divs>
    <w:div w:id="18240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20B2AAE68A59A280B3E167CAD9A5ED783D80721B247B1D8452E8CB7EACF56ED2979BBAEAB748AeC1DM" TargetMode="External"/><Relationship Id="rId3" Type="http://schemas.openxmlformats.org/officeDocument/2006/relationships/styles" Target="styles.xml"/><Relationship Id="rId7" Type="http://schemas.openxmlformats.org/officeDocument/2006/relationships/hyperlink" Target="consultantplus://offline/ref=95620B2AAE68A59A280B3E167CAD9A5ED78CD80F26B047B1D8452E8CB7EACF56ED2979BBAEA97281eC1B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ch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2126-C7A8-469C-A14E-C27110E3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Э. Медведева</dc:creator>
  <cp:keywords/>
  <dc:description/>
  <cp:lastModifiedBy>SviridovAV</cp:lastModifiedBy>
  <cp:revision>8</cp:revision>
  <cp:lastPrinted>2021-12-29T07:30:00Z</cp:lastPrinted>
  <dcterms:created xsi:type="dcterms:W3CDTF">2021-12-27T02:10:00Z</dcterms:created>
  <dcterms:modified xsi:type="dcterms:W3CDTF">2022-01-31T03:22:00Z</dcterms:modified>
</cp:coreProperties>
</file>