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22.05.2023</w:t>
      </w:r>
      <w:r/>
    </w:p>
    <w:p>
      <w:pPr>
        <w:pStyle w:val="Normal"/>
        <w:tabs>
          <w:tab w:val="left" w:pos="7200" w:leader="none"/>
        </w:tabs>
        <w:rPr>
          <w:b/>
          <w:b/>
          <w:bCs/>
          <w:color w:val="0000FF"/>
        </w:rPr>
      </w:pPr>
      <w:r>
        <w:rPr>
          <w:b/>
          <w:bCs/>
          <w:color w:val="0000FF"/>
        </w:rPr>
        <w:t xml:space="preserve">На коллегии Минтруда подтвердили дальнейшее </w:t>
      </w:r>
      <w:bookmarkStart w:id="0" w:name="__DdeLink__24219_279643912"/>
      <w:bookmarkEnd w:id="0"/>
      <w:r>
        <w:rPr>
          <w:b/>
          <w:bCs/>
          <w:color w:val="0000FF"/>
        </w:rPr>
        <w:t>внедрение принципов социального казначейства</w:t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lang w:eastAsia="ar-SA"/>
        </w:rPr>
      </w:pPr>
      <w:r>
        <w:rPr/>
        <w:t xml:space="preserve">       </w:t>
      </w:r>
      <w:r>
        <w:rPr/>
        <w:t>На расширенной коллегии Министерства труда и социальной защиты Российской Федерации, прошедшей сегодня в Москве, председатель правительства Михаил Мишустин в видеообращении заявил, что исполнительная власть планомерно совершенствует социальную сферу и главной задачей остается продолжать обеспечивать граждан необходимыми мерами поддержки.</w:t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lang w:eastAsia="ar-SA"/>
        </w:rPr>
      </w:pPr>
      <w:r>
        <w:rPr/>
        <w:t xml:space="preserve">       </w:t>
      </w:r>
      <w:r>
        <w:rPr/>
        <w:t>Как отметил премьер, по инициативе президента в последние годы была выстроена целостная система поддержки семьей с детьми. В частности, запущено единое пособие, которое сегодня предоставляется Социальным фондом России и потенциально охватит 10 млн детей. Мишустин рассказал, что единое пособие дало возможность получать помощь от государства в удобной для граждан форме. Чтобы процесс оформления пособий стал необременительным и не занимал много времени, активно внедряются принципы социального казначейства. Так, например, материнский капитал уже три года назначается проактивно без предоставления каких-либо документов.</w:t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lang w:eastAsia="ar-SA"/>
        </w:rPr>
      </w:pPr>
      <w:r>
        <w:rPr/>
        <w:t xml:space="preserve">      </w:t>
      </w:r>
      <w:r>
        <w:rPr/>
        <w:t>Заместитель председателя правительства Татьяна Голикова, также принявшая участие в коллегии Минтруда, подчеркнула, что введение единого пособия стало итогом серьезной планомерной работы всего социального блока и в течение этого года власти намерены отслеживать благосостояние семей, ради которых был создан этот инструмент.</w:t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lang w:eastAsia="ar-SA"/>
        </w:rPr>
      </w:pPr>
      <w:r>
        <w:rPr/>
        <w:t>Всего, по словам Голиковой, уже 35 млн человек пользуются 31 государственной услугой, которую оказывает Социальный фонд России по принципам социального казначейства. До конца года в этот список будет добавлено еще 11 мер поддержки. Кроме того, к началу следующего года начнет работать специальный реестр, позволяющий максимально точно определить количество людей, нуждающихся в государственной помощи. Заместитель председателя отдельно отметила активную работу Социального фонда в новых регионах, где СФР с марта этого года уже назначил 140 тыс. пенсий по российскому законодательству.</w:t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lang w:eastAsia="ar-SA"/>
        </w:rPr>
      </w:pPr>
      <w:r>
        <w:rPr/>
        <w:t xml:space="preserve">       </w:t>
      </w:r>
      <w:r>
        <w:rPr/>
        <w:t>Министр труда и социальной защиты Российской Федерации Антон Котяков, выступая на коллегии, в свою очередь рассказал, что социальный блок, следуя политике клиентоцентричности, каждый год совершенствует формат услуг для граждан. Это, например, касается удобства распоряжения материнским капиталом. В этом году уже выдано более 321 тыс. сертификатов на материнский капитал и с его помощью с начала года 214 тыс. семей улучшили жилищные условия.</w:t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lang w:eastAsia="ar-SA"/>
        </w:rPr>
      </w:pPr>
      <w:r>
        <w:rPr/>
        <w:t xml:space="preserve">       </w:t>
      </w:r>
      <w:r>
        <w:rPr/>
        <w:t>Сейчас семьям доступно направление материнского капитала на оплату ипотеки буквально из банковского приложения. Также существенно облегчена возможность распоряжения семейным капиталом на обучение детей, поскольку данные о договоре на образовательные услуги Социальный фонд теперь получает напрямую из учебных заведений. Помимо этого, образовательные услуги разрешено приобретать у индивидуальных предпринимателей.</w:t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lang w:eastAsia="ar-SA"/>
        </w:rPr>
      </w:pPr>
      <w:r>
        <w:rPr/>
        <w:t xml:space="preserve">       </w:t>
      </w:r>
      <w:r>
        <w:rPr/>
        <w:t>По словам Котякова, усовершенствованы и инструменты поддержки инвалидов. С внедрением электронных сертификатов удалось быстрее и более полно удовлетворять их потребности в технических средствах реабилитации. Уже выдано 300 тыс. сертификатов на сумму 6 млрд рублей. В ближайшее время предстоит распространить использование этих сертификатов не только на обеспечение готовыми изделиями, но также и на индивидуальное протезирование. Также планируется расширить линейку доступной ортопедической обуви.</w:t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lang w:eastAsia="ar-SA"/>
        </w:rPr>
      </w:pPr>
      <w:r>
        <w:rPr/>
        <w:t xml:space="preserve">      </w:t>
      </w:r>
      <w:r>
        <w:rPr/>
        <w:t>Председатель комитета Совета федерации РФ по социальной политике Инна Святенко напомнила, что в социальной сфере нет второстепенных задач и, по ее мнению, нужно активно пропагандировать идею единого пособия. В частности, разъяснять людям новые для них понятия, такие как «комплексная оценка нуждаемости» и «правило нулевого дохода». Сенатор также отметила, что объединение Пенсионного фонда и Фонда социального страхования было проведено без сбоев и полностью в бесшовном режиме. В результате качество услуг по оказанию федеральных мер социальной поддержки, которые предоставляет объединенный Социальный фонд в режиме одного окна, находится сейчас на самом высоком уровне.</w:t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4"/>
          <w:szCs w:val="24"/>
          <w:lang w:eastAsia="ru-RU"/>
        </w:rPr>
      </w:r>
      <w:r/>
    </w:p>
    <w:p>
      <w:pPr>
        <w:pStyle w:val="Normal"/>
        <w:suppressAutoHyphens w:val="false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bCs/>
          <w:color w:val="0000FF"/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bCs/>
          <w:color w:val="0000FF"/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bCs/>
          <w:color w:val="0000FF"/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bCs/>
          <w:color w:val="0000FF"/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bCs/>
          <w:color w:val="0000FF"/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bCs/>
          <w:color w:val="0000FF"/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bCs/>
          <w:color w:val="0000FF"/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bCs/>
          <w:color w:val="0000FF"/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bCs/>
          <w:color w:val="0000FF"/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6BED-425E-4E52-8F3C-E8E860A5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LibreOffice/4.3.6.2$Windows_x86 LibreOffice_project/d50a87b2e514536ed401c18000dad4660b6a169e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2023-05-24T03:12:00Z</dcterms:created>
  <dc:creator>ANM</dc:creator>
  <dc:language>ru-RU</dc:language>
  <cp:lastPrinted>2022-02-17T01:49:00Z</cp:lastPrinted>
  <dcterms:modified xsi:type="dcterms:W3CDTF">2023-05-29T10:29:24Z</dcterms:modified>
  <cp:revision>3</cp:revision>
  <dc:title>Отделение Пенсионного фонда РФ по Томской области</dc:title>
</cp:coreProperties>
</file>